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24" w:rsidRPr="00457E7C" w:rsidRDefault="000A6424" w:rsidP="00457E7C">
      <w:pPr>
        <w:spacing w:after="0"/>
        <w:jc w:val="center"/>
        <w:rPr>
          <w:b/>
        </w:rPr>
      </w:pPr>
      <w:r w:rsidRPr="00457E7C">
        <w:rPr>
          <w:b/>
        </w:rPr>
        <w:t>Urban Institute National Data Repository</w:t>
      </w:r>
    </w:p>
    <w:p w:rsidR="00B0111F" w:rsidRPr="005D4325" w:rsidRDefault="00DA1287" w:rsidP="001D7875">
      <w:pPr>
        <w:spacing w:after="0"/>
        <w:jc w:val="center"/>
        <w:rPr>
          <w:b/>
        </w:rPr>
      </w:pPr>
      <w:r>
        <w:rPr>
          <w:b/>
        </w:rPr>
        <w:t>County</w:t>
      </w:r>
      <w:r w:rsidR="006904B4">
        <w:rPr>
          <w:b/>
        </w:rPr>
        <w:t xml:space="preserve">/Zip </w:t>
      </w:r>
      <w:r>
        <w:rPr>
          <w:b/>
        </w:rPr>
        <w:t>Business Patterns</w:t>
      </w:r>
      <w:r w:rsidR="001D7875">
        <w:rPr>
          <w:b/>
        </w:rPr>
        <w:t xml:space="preserve"> Data </w:t>
      </w:r>
      <w:r w:rsidR="00B0111F">
        <w:rPr>
          <w:b/>
        </w:rPr>
        <w:t>Series Documentation</w:t>
      </w:r>
      <w:r w:rsidR="00B0111F" w:rsidRPr="005D4325">
        <w:rPr>
          <w:b/>
        </w:rPr>
        <w:t xml:space="preserve"> </w:t>
      </w:r>
    </w:p>
    <w:p w:rsidR="00B0111F" w:rsidRDefault="00B0111F" w:rsidP="001D7875">
      <w:pPr>
        <w:spacing w:after="0"/>
      </w:pPr>
    </w:p>
    <w:p w:rsidR="00F5221C" w:rsidRDefault="00F5221C" w:rsidP="001D7875">
      <w:pPr>
        <w:spacing w:after="0"/>
      </w:pPr>
    </w:p>
    <w:p w:rsidR="00B0111F" w:rsidRDefault="0008076C" w:rsidP="001D7875">
      <w:pPr>
        <w:spacing w:after="0"/>
      </w:pPr>
      <w:r>
        <w:t>Years</w:t>
      </w:r>
      <w:r w:rsidR="000F4A28">
        <w:t xml:space="preserve"> </w:t>
      </w:r>
      <w:r w:rsidR="000220DF">
        <w:t xml:space="preserve">of data available </w:t>
      </w:r>
      <w:r w:rsidR="000F4A28">
        <w:t>from UI</w:t>
      </w:r>
      <w:r w:rsidR="00B0111F">
        <w:t>:</w:t>
      </w:r>
      <w:r w:rsidR="00B0111F">
        <w:tab/>
      </w:r>
      <w:r w:rsidR="004C56E2">
        <w:tab/>
      </w:r>
      <w:r w:rsidR="00B0111F">
        <w:t>199</w:t>
      </w:r>
      <w:r w:rsidR="00224948">
        <w:t>8</w:t>
      </w:r>
      <w:r w:rsidR="00B0111F">
        <w:t>-</w:t>
      </w:r>
      <w:r w:rsidR="00DA1287">
        <w:t>2010</w:t>
      </w:r>
    </w:p>
    <w:p w:rsidR="000F4A28" w:rsidRDefault="000F4A28" w:rsidP="001D7875">
      <w:pPr>
        <w:spacing w:after="0"/>
      </w:pPr>
      <w:r>
        <w:t>Source data</w:t>
      </w:r>
      <w:r w:rsidR="00C84F2B">
        <w:t xml:space="preserve"> release month:</w:t>
      </w:r>
      <w:r w:rsidR="00C84F2B">
        <w:tab/>
      </w:r>
      <w:r w:rsidR="004C56E2">
        <w:tab/>
      </w:r>
      <w:r w:rsidR="00DA1287">
        <w:t>October</w:t>
      </w:r>
    </w:p>
    <w:p w:rsidR="00B0111F" w:rsidRDefault="00927F7D" w:rsidP="001D7875">
      <w:pPr>
        <w:spacing w:after="0"/>
      </w:pPr>
      <w:r>
        <w:t>S</w:t>
      </w:r>
      <w:r w:rsidR="00C84F2B">
        <w:t>ource data</w:t>
      </w:r>
      <w:r>
        <w:t xml:space="preserve"> release frequency</w:t>
      </w:r>
      <w:r w:rsidR="00B0111F">
        <w:t>:</w:t>
      </w:r>
      <w:r w:rsidR="00C84F2B">
        <w:tab/>
      </w:r>
      <w:r w:rsidR="004C56E2">
        <w:tab/>
      </w:r>
      <w:r w:rsidR="00B0111F">
        <w:t>Annual</w:t>
      </w:r>
    </w:p>
    <w:p w:rsidR="00B0111F" w:rsidRDefault="00301548" w:rsidP="00391C34">
      <w:pPr>
        <w:pBdr>
          <w:bottom w:val="single" w:sz="12" w:space="7" w:color="auto"/>
        </w:pBdr>
        <w:spacing w:after="320"/>
      </w:pPr>
      <w:r>
        <w:t xml:space="preserve">Source </w:t>
      </w:r>
      <w:r w:rsidR="002F4522">
        <w:t xml:space="preserve">data </w:t>
      </w:r>
      <w:r>
        <w:t xml:space="preserve">URL: </w:t>
      </w:r>
      <w:r>
        <w:tab/>
      </w:r>
      <w:r w:rsidR="00C84F2B">
        <w:tab/>
      </w:r>
      <w:r w:rsidR="004C56E2">
        <w:tab/>
      </w:r>
      <w:r w:rsidR="00DA1287">
        <w:t>http://www.census.gov/econ/cbp/index.html</w:t>
      </w:r>
    </w:p>
    <w:p w:rsidR="00DA1287" w:rsidRDefault="00E830D2" w:rsidP="00DA1287">
      <w:r>
        <w:rPr>
          <w:b/>
          <w:bCs/>
        </w:rPr>
        <w:t>Overview</w:t>
      </w:r>
      <w:r w:rsidR="00B0111F">
        <w:t xml:space="preserve">: </w:t>
      </w:r>
      <w:r w:rsidR="00DA1287">
        <w:t>Description: The U.S. Census Bureau’s Business Patterns series is produced annually and provides sub-national economic data by industry. The series is useful for studying the economic activity of small areas; analyzing economic changes over time; and benchmarking statistical series, surveys, and databases between economic censuses. The Business Patterns series provides information on number of establishments and employment.</w:t>
      </w:r>
    </w:p>
    <w:p w:rsidR="00CA1ADF" w:rsidRDefault="000A6424">
      <w:r w:rsidRPr="0037693D">
        <w:t>These data files were initially designed by the Urban Institute</w:t>
      </w:r>
      <w:r w:rsidR="00C15A00">
        <w:t xml:space="preserve"> </w:t>
      </w:r>
      <w:r w:rsidR="00902CE3">
        <w:t xml:space="preserve">(UI) </w:t>
      </w:r>
      <w:r w:rsidRPr="0037693D">
        <w:t>to be displayed on</w:t>
      </w:r>
      <w:r w:rsidR="00894D65" w:rsidRPr="0037693D">
        <w:t xml:space="preserve"> the</w:t>
      </w:r>
      <w:r w:rsidRPr="0037693D">
        <w:t xml:space="preserve"> </w:t>
      </w:r>
      <w:r w:rsidR="00894D65" w:rsidRPr="0037693D">
        <w:t>DataPlace web site</w:t>
      </w:r>
      <w:r w:rsidRPr="0037693D">
        <w:t xml:space="preserve">. The site was first national community indicators portal with dynamic maps, charts, and profiles. After the closing of the Fannie Mae Foundation, DataPlace was spun off to an independent nonprofit, which then closed in 2009. The Urban Institute is no longer associated with the </w:t>
      </w:r>
      <w:r w:rsidR="00F10DDB" w:rsidRPr="0037693D">
        <w:t>web</w:t>
      </w:r>
      <w:r w:rsidRPr="0037693D">
        <w:t>site.</w:t>
      </w:r>
    </w:p>
    <w:p w:rsidR="00334F09" w:rsidRDefault="00B0111F">
      <w:r w:rsidRPr="00B0111F">
        <w:rPr>
          <w:b/>
        </w:rPr>
        <w:t>Documentation</w:t>
      </w:r>
      <w:r>
        <w:t xml:space="preserve">: </w:t>
      </w:r>
      <w:r w:rsidR="00C85448">
        <w:t>For a detailed list of fields and license information, s</w:t>
      </w:r>
      <w:r w:rsidR="00894D65" w:rsidRPr="0037693D">
        <w:t xml:space="preserve">ee </w:t>
      </w:r>
      <w:hyperlink r:id="rId8" w:history="1">
        <w:r w:rsidR="00DD187C" w:rsidRPr="00762D3B">
          <w:rPr>
            <w:rStyle w:val="Hyperlink"/>
          </w:rPr>
          <w:t xml:space="preserve">Excel </w:t>
        </w:r>
        <w:r w:rsidR="00894D65" w:rsidRPr="00762D3B">
          <w:rPr>
            <w:rStyle w:val="Hyperlink"/>
          </w:rPr>
          <w:t>metadata file</w:t>
        </w:r>
      </w:hyperlink>
      <w:bookmarkStart w:id="0" w:name="_GoBack"/>
      <w:bookmarkEnd w:id="0"/>
      <w:r w:rsidR="00762D3B">
        <w:t>.</w:t>
      </w:r>
      <w:r w:rsidR="0019015D">
        <w:t xml:space="preserve">  </w:t>
      </w:r>
      <w:hyperlink r:id="rId9" w:history="1">
        <w:r w:rsidR="00334F09" w:rsidRPr="00334F09">
          <w:rPr>
            <w:rStyle w:val="Hyperlink"/>
            <w:i/>
          </w:rPr>
          <w:t>Urban Institute Business Patterns Data Set: Technical Documentation</w:t>
        </w:r>
      </w:hyperlink>
      <w:r w:rsidR="00334F09" w:rsidRPr="00334F09">
        <w:rPr>
          <w:i/>
        </w:rPr>
        <w:t xml:space="preserve"> </w:t>
      </w:r>
      <w:r w:rsidR="0019015D">
        <w:t xml:space="preserve">provides </w:t>
      </w:r>
      <w:r w:rsidR="00894D65" w:rsidRPr="0037693D">
        <w:t xml:space="preserve">more information about </w:t>
      </w:r>
      <w:r w:rsidR="00334F09">
        <w:t xml:space="preserve">the source data and </w:t>
      </w:r>
      <w:r w:rsidR="001E01C2">
        <w:t xml:space="preserve">UI’s </w:t>
      </w:r>
      <w:r w:rsidR="00894D65" w:rsidRPr="0037693D">
        <w:t>methodology.</w:t>
      </w:r>
      <w:r w:rsidR="001E01C2">
        <w:t xml:space="preserve"> </w:t>
      </w:r>
      <w:r w:rsidR="00334F09">
        <w:t xml:space="preserve">The brief </w:t>
      </w:r>
      <w:hyperlink r:id="rId10" w:history="1">
        <w:r w:rsidR="00334F09" w:rsidRPr="00334F09">
          <w:rPr>
            <w:rStyle w:val="Hyperlink"/>
          </w:rPr>
          <w:t>Business Patterns and Trends: National Summary</w:t>
        </w:r>
      </w:hyperlink>
      <w:r w:rsidR="00334F09" w:rsidRPr="00334F09">
        <w:t xml:space="preserve"> </w:t>
      </w:r>
      <w:r w:rsidR="00334F09">
        <w:t>gives a national overview of the indicators at the zip code level.</w:t>
      </w:r>
    </w:p>
    <w:p w:rsidR="00BD6C1D" w:rsidRDefault="00BD6C1D">
      <w:r w:rsidRPr="003C2BC3">
        <w:t xml:space="preserve">Below we </w:t>
      </w:r>
      <w:r w:rsidR="00A66120" w:rsidRPr="003C2BC3">
        <w:t>include descriptions related to</w:t>
      </w:r>
      <w:r w:rsidR="003C2BC3" w:rsidRPr="003C2BC3">
        <w:t xml:space="preserve"> data structure, geography and changes in methodology over time to help you understand and </w:t>
      </w:r>
      <w:r w:rsidR="00807D39" w:rsidRPr="003C2BC3">
        <w:t>use the data.</w:t>
      </w:r>
    </w:p>
    <w:p w:rsidR="000F72C7" w:rsidRPr="000F72C7" w:rsidRDefault="000F72C7" w:rsidP="000F72C7">
      <w:r>
        <w:rPr>
          <w:b/>
        </w:rPr>
        <w:t xml:space="preserve">Licensing:   </w:t>
      </w:r>
      <w:r w:rsidRPr="000F72C7">
        <w:t>The data are licensed under the Open Database License</w:t>
      </w:r>
      <w:r>
        <w:t xml:space="preserve">. </w:t>
      </w:r>
      <w:r w:rsidRPr="000F72C7">
        <w:t xml:space="preserve">See </w:t>
      </w:r>
      <w:hyperlink r:id="rId11" w:history="1">
        <w:r w:rsidRPr="000F72C7">
          <w:rPr>
            <w:rStyle w:val="Hyperlink"/>
          </w:rPr>
          <w:t>license text</w:t>
        </w:r>
      </w:hyperlink>
      <w:r w:rsidRPr="000F72C7">
        <w:t xml:space="preserve"> for the exact terms of use. </w:t>
      </w:r>
      <w:r>
        <w:t>Y</w:t>
      </w:r>
      <w:r w:rsidRPr="000F72C7">
        <w:t>ou are free to share and adapt these datasets with the following conditions:</w:t>
      </w:r>
    </w:p>
    <w:p w:rsidR="000F72C7" w:rsidRPr="000F72C7" w:rsidRDefault="000F72C7" w:rsidP="002938AC">
      <w:pPr>
        <w:pStyle w:val="ListParagraph"/>
        <w:numPr>
          <w:ilvl w:val="0"/>
          <w:numId w:val="5"/>
        </w:numPr>
      </w:pPr>
      <w:r w:rsidRPr="000F72C7">
        <w:t xml:space="preserve">For any public use or redistribution of the data files, or works produced from them, you must make clear to others the license (ODbL) of the data files and keep intact any notices on the original data files (see citation requirements). </w:t>
      </w:r>
    </w:p>
    <w:p w:rsidR="000F72C7" w:rsidRPr="009259E0" w:rsidRDefault="000F72C7" w:rsidP="000F72C7">
      <w:pPr>
        <w:pStyle w:val="ListParagraph"/>
        <w:numPr>
          <w:ilvl w:val="0"/>
          <w:numId w:val="5"/>
        </w:numPr>
      </w:pPr>
      <w:r w:rsidRPr="000F72C7">
        <w:t>Public use of any adapted version of these data files, or works produced from an adapted database must also be offered under the ODbL.</w:t>
      </w:r>
    </w:p>
    <w:p w:rsidR="000F72C7" w:rsidRPr="000F72C7" w:rsidRDefault="000F72C7" w:rsidP="000F72C7">
      <w:r w:rsidRPr="000F72C7">
        <w:rPr>
          <w:i/>
        </w:rPr>
        <w:t>Required Attribution</w:t>
      </w:r>
      <w:r w:rsidRPr="000F72C7">
        <w:t xml:space="preserve">: The </w:t>
      </w:r>
      <w:hyperlink r:id="rId12" w:history="1">
        <w:r w:rsidRPr="00A40340">
          <w:rPr>
            <w:rStyle w:val="Hyperlink"/>
          </w:rPr>
          <w:t xml:space="preserve">UI </w:t>
        </w:r>
        <w:r w:rsidR="00F62FE2">
          <w:rPr>
            <w:rStyle w:val="Hyperlink"/>
          </w:rPr>
          <w:t>Business Patterns</w:t>
        </w:r>
        <w:r w:rsidRPr="00A40340">
          <w:rPr>
            <w:rStyle w:val="Hyperlink"/>
          </w:rPr>
          <w:t xml:space="preserve"> Summary data files</w:t>
        </w:r>
      </w:hyperlink>
      <w:r w:rsidRPr="000F72C7">
        <w:t xml:space="preserve"> and the procedures for constructing them were initially developed by the Urban Institute to support </w:t>
      </w:r>
      <w:hyperlink r:id="rId13" w:history="1">
        <w:r w:rsidRPr="00A40340">
          <w:rPr>
            <w:rStyle w:val="Hyperlink"/>
          </w:rPr>
          <w:t>DataPlace</w:t>
        </w:r>
      </w:hyperlink>
      <w:r w:rsidRPr="000F72C7">
        <w:t xml:space="preserve"> (Hyperlinks or plain text of links required).</w:t>
      </w:r>
    </w:p>
    <w:p w:rsidR="00FC4520" w:rsidRPr="0037693D" w:rsidRDefault="00FC4520" w:rsidP="00FC4520">
      <w:r w:rsidRPr="00FC4520">
        <w:rPr>
          <w:b/>
        </w:rPr>
        <w:lastRenderedPageBreak/>
        <w:t>Notes on data structure</w:t>
      </w:r>
      <w:r w:rsidRPr="00FC4520">
        <w:t>: The data includes records for all of the geographic summ</w:t>
      </w:r>
      <w:r w:rsidR="000D1D77">
        <w:t>ary levels (</w:t>
      </w:r>
      <w:r w:rsidR="003A1F81">
        <w:t>ZIP Code</w:t>
      </w:r>
      <w:r w:rsidR="000D1D77">
        <w:t>, place, etc.). E</w:t>
      </w:r>
      <w:r w:rsidRPr="00FC4520">
        <w:t>ach level identified by the formatted field GEOSCALEID</w:t>
      </w:r>
      <w:r>
        <w:t xml:space="preserve"> (see geography section below)</w:t>
      </w:r>
      <w:r w:rsidRPr="00FC4520">
        <w:t>. The data file uses semi-colons as delimiters, which was necessary because the text fields contained commas.</w:t>
      </w:r>
    </w:p>
    <w:p w:rsidR="00EC5282" w:rsidRPr="00EC5282" w:rsidRDefault="001E01C2" w:rsidP="00EC5282">
      <w:pPr>
        <w:rPr>
          <w:b/>
        </w:rPr>
      </w:pPr>
      <w:r w:rsidRPr="0037693D">
        <w:rPr>
          <w:b/>
        </w:rPr>
        <w:t xml:space="preserve">Notes on </w:t>
      </w:r>
      <w:r w:rsidR="00BE0B51">
        <w:rPr>
          <w:b/>
        </w:rPr>
        <w:t>g</w:t>
      </w:r>
      <w:r w:rsidRPr="0037693D">
        <w:rPr>
          <w:b/>
        </w:rPr>
        <w:t>eographies</w:t>
      </w:r>
      <w:r w:rsidR="00AC5FD8">
        <w:rPr>
          <w:b/>
        </w:rPr>
        <w:t xml:space="preserve">:  </w:t>
      </w:r>
      <w:r w:rsidR="00EC5282" w:rsidRPr="0013673C">
        <w:t>T</w:t>
      </w:r>
      <w:r w:rsidR="00EC5282" w:rsidRPr="00EC5282">
        <w:t xml:space="preserve">o create the Business Patterns data for places, the ZCTA-level ZBP data were weighted using a population-based weighting file downloaded from the Mable/GeoCorr2k web site and then aggregated to the place level. Only places that are central cities or have population over 50,000 are included in the summary file. Since the crosswalk relies on data from 2000, any annexations or changes in place boundaries that have occurred since 2000 would not be accounted for here. </w:t>
      </w:r>
    </w:p>
    <w:p w:rsidR="005966C9" w:rsidRPr="00856039" w:rsidRDefault="00856039" w:rsidP="005966C9">
      <w:r w:rsidRPr="00856039">
        <w:t>Skagway-Hoonah-Angoon, AK was a county in the 2000 Census with FIPS code 02232. In 2007, it split into Skagway (02230) and Hoonah-Angoon (02105). Accordingly, population estimates beginning in 2007 do not have data for 02232, and this county is dropped from the Business Patterns file.</w:t>
      </w:r>
    </w:p>
    <w:p w:rsidR="00856039" w:rsidRPr="005966C9" w:rsidRDefault="00856039" w:rsidP="005966C9"/>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1364"/>
      </w:tblGrid>
      <w:tr w:rsidR="00577B6A" w:rsidTr="00AF2D8B">
        <w:trPr>
          <w:trHeight w:val="330"/>
        </w:trPr>
        <w:tc>
          <w:tcPr>
            <w:tcW w:w="4230" w:type="dxa"/>
            <w:tcBorders>
              <w:top w:val="single" w:sz="12" w:space="0" w:color="auto"/>
              <w:left w:val="single" w:sz="12" w:space="0" w:color="auto"/>
              <w:bottom w:val="single" w:sz="12" w:space="0" w:color="auto"/>
            </w:tcBorders>
            <w:shd w:val="clear" w:color="auto" w:fill="auto"/>
          </w:tcPr>
          <w:p w:rsidR="00577B6A" w:rsidRPr="00DA2F17" w:rsidRDefault="00577B6A" w:rsidP="00757A95">
            <w:pPr>
              <w:jc w:val="center"/>
              <w:rPr>
                <w:b/>
              </w:rPr>
            </w:pPr>
            <w:r w:rsidRPr="00DA2F17">
              <w:rPr>
                <w:b/>
              </w:rPr>
              <w:t>Geographic Levels</w:t>
            </w:r>
          </w:p>
        </w:tc>
        <w:tc>
          <w:tcPr>
            <w:tcW w:w="1364" w:type="dxa"/>
            <w:tcBorders>
              <w:top w:val="single" w:sz="12" w:space="0" w:color="auto"/>
              <w:bottom w:val="single" w:sz="12" w:space="0" w:color="auto"/>
            </w:tcBorders>
            <w:shd w:val="clear" w:color="auto" w:fill="auto"/>
          </w:tcPr>
          <w:p w:rsidR="00577B6A" w:rsidRPr="00DA2F17" w:rsidRDefault="003A3406" w:rsidP="00757A95">
            <w:pPr>
              <w:jc w:val="center"/>
              <w:rPr>
                <w:b/>
              </w:rPr>
            </w:pPr>
            <w:r>
              <w:rPr>
                <w:b/>
              </w:rPr>
              <w:t>GEOSCALEID</w:t>
            </w:r>
          </w:p>
        </w:tc>
      </w:tr>
      <w:tr w:rsidR="00577B6A" w:rsidTr="00AF2D8B">
        <w:trPr>
          <w:trHeight w:val="375"/>
        </w:trPr>
        <w:tc>
          <w:tcPr>
            <w:tcW w:w="4230" w:type="dxa"/>
            <w:tcBorders>
              <w:top w:val="dotted" w:sz="4" w:space="0" w:color="auto"/>
              <w:left w:val="single" w:sz="12" w:space="0" w:color="auto"/>
              <w:bottom w:val="dotted" w:sz="4" w:space="0" w:color="auto"/>
              <w:right w:val="single" w:sz="4" w:space="0" w:color="auto"/>
            </w:tcBorders>
            <w:shd w:val="clear" w:color="auto" w:fill="auto"/>
          </w:tcPr>
          <w:p w:rsidR="00577B6A" w:rsidRDefault="00AF2D8B" w:rsidP="00BA4429">
            <w:pPr>
              <w:spacing w:after="0"/>
            </w:pPr>
            <w:r>
              <w:t>Zip Codes</w:t>
            </w:r>
          </w:p>
        </w:tc>
        <w:tc>
          <w:tcPr>
            <w:tcW w:w="1364"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1</w:t>
            </w:r>
          </w:p>
        </w:tc>
      </w:tr>
      <w:tr w:rsidR="00577B6A" w:rsidTr="00AF2D8B">
        <w:tc>
          <w:tcPr>
            <w:tcW w:w="4230"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Places</w:t>
            </w:r>
          </w:p>
        </w:tc>
        <w:tc>
          <w:tcPr>
            <w:tcW w:w="1364"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2</w:t>
            </w:r>
          </w:p>
        </w:tc>
      </w:tr>
      <w:tr w:rsidR="00577B6A" w:rsidTr="00AF2D8B">
        <w:tc>
          <w:tcPr>
            <w:tcW w:w="4230"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Counties</w:t>
            </w:r>
          </w:p>
        </w:tc>
        <w:tc>
          <w:tcPr>
            <w:tcW w:w="1364"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3</w:t>
            </w:r>
          </w:p>
        </w:tc>
      </w:tr>
      <w:tr w:rsidR="00577B6A" w:rsidTr="00AF2D8B">
        <w:tc>
          <w:tcPr>
            <w:tcW w:w="4230"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States</w:t>
            </w:r>
          </w:p>
        </w:tc>
        <w:tc>
          <w:tcPr>
            <w:tcW w:w="1364"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4</w:t>
            </w:r>
          </w:p>
        </w:tc>
      </w:tr>
      <w:tr w:rsidR="00577B6A" w:rsidTr="00AF2D8B">
        <w:tc>
          <w:tcPr>
            <w:tcW w:w="4230"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Country</w:t>
            </w:r>
          </w:p>
        </w:tc>
        <w:tc>
          <w:tcPr>
            <w:tcW w:w="1364"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6</w:t>
            </w:r>
          </w:p>
        </w:tc>
      </w:tr>
      <w:tr w:rsidR="00AF2D8B" w:rsidTr="00AF2D8B">
        <w:tc>
          <w:tcPr>
            <w:tcW w:w="4230" w:type="dxa"/>
            <w:tcBorders>
              <w:top w:val="dotted" w:sz="4" w:space="0" w:color="auto"/>
              <w:left w:val="single" w:sz="12" w:space="0" w:color="auto"/>
              <w:bottom w:val="dotted" w:sz="4" w:space="0" w:color="auto"/>
              <w:right w:val="single" w:sz="4" w:space="0" w:color="auto"/>
            </w:tcBorders>
            <w:shd w:val="clear" w:color="auto" w:fill="auto"/>
          </w:tcPr>
          <w:p w:rsidR="00AF2D8B" w:rsidRPr="004A0C72" w:rsidRDefault="00AF2D8B" w:rsidP="00BA4429">
            <w:pPr>
              <w:spacing w:after="0"/>
              <w:rPr>
                <w:lang w:val="fr-FR"/>
              </w:rPr>
            </w:pPr>
            <w:proofErr w:type="spellStart"/>
            <w:r w:rsidRPr="004A0C72">
              <w:rPr>
                <w:lang w:val="fr-FR"/>
              </w:rPr>
              <w:t>ZCTAs</w:t>
            </w:r>
            <w:proofErr w:type="spellEnd"/>
            <w:r w:rsidRPr="004A0C72">
              <w:rPr>
                <w:lang w:val="fr-FR"/>
              </w:rPr>
              <w:t xml:space="preserve"> (Zip Code Tabulation Areas)</w:t>
            </w:r>
          </w:p>
          <w:p w:rsidR="00AF2D8B" w:rsidRDefault="00AF2D8B" w:rsidP="00BA4429">
            <w:pPr>
              <w:spacing w:after="0"/>
            </w:pPr>
            <w:r w:rsidRPr="007D7860">
              <w:t>(on</w:t>
            </w:r>
            <w:r>
              <w:t xml:space="preserve"> 2000 Census population version </w:t>
            </w:r>
            <w:r w:rsidRPr="007D7860">
              <w:t>only)</w:t>
            </w:r>
          </w:p>
        </w:tc>
        <w:tc>
          <w:tcPr>
            <w:tcW w:w="1364" w:type="dxa"/>
            <w:tcBorders>
              <w:top w:val="dotted" w:sz="4" w:space="0" w:color="auto"/>
              <w:left w:val="single" w:sz="4" w:space="0" w:color="auto"/>
              <w:bottom w:val="dotted" w:sz="4" w:space="0" w:color="auto"/>
              <w:right w:val="single" w:sz="4" w:space="0" w:color="auto"/>
            </w:tcBorders>
            <w:shd w:val="clear" w:color="auto" w:fill="auto"/>
          </w:tcPr>
          <w:p w:rsidR="00AF2D8B" w:rsidRDefault="00AF2D8B" w:rsidP="00AF2D8B">
            <w:pPr>
              <w:spacing w:after="0"/>
            </w:pPr>
            <w:r>
              <w:t>7</w:t>
            </w:r>
          </w:p>
        </w:tc>
      </w:tr>
      <w:tr w:rsidR="00577B6A" w:rsidTr="00AF2D8B">
        <w:tc>
          <w:tcPr>
            <w:tcW w:w="4230"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Census Divisions</w:t>
            </w:r>
          </w:p>
        </w:tc>
        <w:tc>
          <w:tcPr>
            <w:tcW w:w="1364"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8</w:t>
            </w:r>
          </w:p>
        </w:tc>
      </w:tr>
      <w:tr w:rsidR="00577B6A" w:rsidTr="00AF2D8B">
        <w:trPr>
          <w:trHeight w:val="395"/>
        </w:trPr>
        <w:tc>
          <w:tcPr>
            <w:tcW w:w="4230"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Census Regions</w:t>
            </w:r>
          </w:p>
        </w:tc>
        <w:tc>
          <w:tcPr>
            <w:tcW w:w="1364"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9</w:t>
            </w:r>
          </w:p>
        </w:tc>
      </w:tr>
      <w:tr w:rsidR="00577B6A" w:rsidTr="00AF2D8B">
        <w:trPr>
          <w:trHeight w:val="332"/>
        </w:trPr>
        <w:tc>
          <w:tcPr>
            <w:tcW w:w="4230" w:type="dxa"/>
            <w:tcBorders>
              <w:top w:val="dotted" w:sz="4" w:space="0" w:color="auto"/>
              <w:left w:val="single" w:sz="12" w:space="0" w:color="auto"/>
              <w:bottom w:val="dotted" w:sz="4" w:space="0" w:color="auto"/>
              <w:right w:val="single" w:sz="4" w:space="0" w:color="auto"/>
            </w:tcBorders>
            <w:shd w:val="clear" w:color="auto" w:fill="auto"/>
          </w:tcPr>
          <w:p w:rsidR="00577B6A" w:rsidRDefault="00AF2D8B" w:rsidP="00BA4429">
            <w:pPr>
              <w:spacing w:after="0"/>
            </w:pPr>
            <w:r>
              <w:t>2008</w:t>
            </w:r>
            <w:r w:rsidR="00577B6A">
              <w:t xml:space="preserve"> Metros</w:t>
            </w:r>
            <w:r w:rsidR="00B837CD">
              <w:t xml:space="preserve"> (for 2003 and later)</w:t>
            </w:r>
          </w:p>
        </w:tc>
        <w:tc>
          <w:tcPr>
            <w:tcW w:w="1364"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11</w:t>
            </w:r>
          </w:p>
        </w:tc>
      </w:tr>
      <w:tr w:rsidR="00577B6A" w:rsidTr="00AF2D8B">
        <w:tc>
          <w:tcPr>
            <w:tcW w:w="4230" w:type="dxa"/>
            <w:tcBorders>
              <w:top w:val="dotted" w:sz="4" w:space="0" w:color="auto"/>
              <w:left w:val="single" w:sz="12" w:space="0" w:color="auto"/>
              <w:bottom w:val="single" w:sz="12" w:space="0" w:color="auto"/>
              <w:right w:val="single" w:sz="4" w:space="0" w:color="auto"/>
            </w:tcBorders>
            <w:shd w:val="clear" w:color="auto" w:fill="auto"/>
          </w:tcPr>
          <w:p w:rsidR="00577B6A" w:rsidRDefault="00AF2D8B" w:rsidP="00BA4429">
            <w:pPr>
              <w:spacing w:after="0"/>
            </w:pPr>
            <w:r>
              <w:t>2008</w:t>
            </w:r>
            <w:r w:rsidR="00577B6A">
              <w:t xml:space="preserve"> Metro Divisions</w:t>
            </w:r>
            <w:r w:rsidR="00B837CD">
              <w:t xml:space="preserve"> (for 2003 and later)</w:t>
            </w:r>
          </w:p>
        </w:tc>
        <w:tc>
          <w:tcPr>
            <w:tcW w:w="1364" w:type="dxa"/>
            <w:tcBorders>
              <w:top w:val="dotted" w:sz="4" w:space="0" w:color="auto"/>
              <w:left w:val="single" w:sz="4" w:space="0" w:color="auto"/>
              <w:bottom w:val="single" w:sz="12" w:space="0" w:color="auto"/>
              <w:right w:val="single" w:sz="4" w:space="0" w:color="auto"/>
            </w:tcBorders>
            <w:shd w:val="clear" w:color="auto" w:fill="auto"/>
          </w:tcPr>
          <w:p w:rsidR="00577B6A" w:rsidRDefault="00577B6A" w:rsidP="00BA4429">
            <w:pPr>
              <w:spacing w:after="0"/>
            </w:pPr>
            <w:r>
              <w:t>12</w:t>
            </w:r>
          </w:p>
        </w:tc>
      </w:tr>
    </w:tbl>
    <w:p w:rsidR="00BA4429" w:rsidRDefault="00BA4429" w:rsidP="001E01C2"/>
    <w:p w:rsidR="005B151F" w:rsidRDefault="004A7735" w:rsidP="005B151F">
      <w:r w:rsidRPr="0037693D">
        <w:rPr>
          <w:b/>
        </w:rPr>
        <w:t>Notes on</w:t>
      </w:r>
      <w:r w:rsidR="001715B1">
        <w:rPr>
          <w:b/>
        </w:rPr>
        <w:t xml:space="preserve"> </w:t>
      </w:r>
      <w:r w:rsidR="00972186">
        <w:rPr>
          <w:b/>
        </w:rPr>
        <w:t xml:space="preserve">changes in methodology over time: </w:t>
      </w:r>
      <w:r w:rsidR="003663BA">
        <w:rPr>
          <w:b/>
        </w:rPr>
        <w:t xml:space="preserve"> </w:t>
      </w:r>
    </w:p>
    <w:p w:rsidR="00742E01" w:rsidRDefault="00742E01" w:rsidP="00742E01">
      <w:r>
        <w:t xml:space="preserve">The file series </w:t>
      </w:r>
      <w:proofErr w:type="spellStart"/>
      <w:r>
        <w:t>nat_bppopYYYY</w:t>
      </w:r>
      <w:proofErr w:type="spellEnd"/>
      <w:r>
        <w:t xml:space="preserve"> uses </w:t>
      </w:r>
      <w:r w:rsidRPr="00856039">
        <w:t xml:space="preserve">2000 Census population totals </w:t>
      </w:r>
      <w:r>
        <w:t xml:space="preserve">as denominators for the per capita indicators from 1998 to 2009.  For the 2010 processing and going forward, we switched to the Census Decennial Census 2010 population as the denominator.  </w:t>
      </w:r>
    </w:p>
    <w:p w:rsidR="00742E01" w:rsidRDefault="00742E01" w:rsidP="00742E01">
      <w:r>
        <w:t xml:space="preserve">Beginning in 2006, we created </w:t>
      </w:r>
      <w:proofErr w:type="spellStart"/>
      <w:r>
        <w:t>nat_bppopestYYYY</w:t>
      </w:r>
      <w:proofErr w:type="spellEnd"/>
      <w:r>
        <w:t xml:space="preserve">, which uses the population estimate for the year as published by the U.S. Census as the denominator.  Because the Census Bureau does not publish estimates for </w:t>
      </w:r>
      <w:r w:rsidRPr="007D7860">
        <w:t>Zip Code Tabulation Areas</w:t>
      </w:r>
      <w:r>
        <w:t xml:space="preserve">, ZCTAs are not included in the </w:t>
      </w:r>
      <w:proofErr w:type="spellStart"/>
      <w:r w:rsidRPr="00856039">
        <w:t>nat_bppopestYYYY</w:t>
      </w:r>
      <w:proofErr w:type="spellEnd"/>
      <w:r w:rsidRPr="00856039">
        <w:t xml:space="preserve"> </w:t>
      </w:r>
      <w:r>
        <w:t>data files.</w:t>
      </w:r>
      <w:r w:rsidRPr="00856039">
        <w:t xml:space="preserve"> </w:t>
      </w:r>
    </w:p>
    <w:p w:rsidR="00742E01" w:rsidRPr="005B151F" w:rsidRDefault="00742E01" w:rsidP="005B151F"/>
    <w:p w:rsidR="00011996" w:rsidRPr="0037693D" w:rsidRDefault="005B151F" w:rsidP="00011996">
      <w:r w:rsidRPr="005B151F">
        <w:lastRenderedPageBreak/>
        <w:t>In 2007, the Census Bureau began using a noise infusion method to protect confidentiality in small area estimates. Accordingly, the 2007 and 2008 files provide noise infusion flags to indicate where noise infusion was used to mask data. These are available on the raw files, but not on the final indicator file. See</w:t>
      </w:r>
      <w:r w:rsidR="00410E6F">
        <w:t xml:space="preserve"> the Census Bureau web site</w:t>
      </w:r>
      <w:r w:rsidR="002D7CAF">
        <w:t xml:space="preserve"> at</w:t>
      </w:r>
      <w:r w:rsidRPr="005B151F">
        <w:t xml:space="preserve"> </w:t>
      </w:r>
      <w:hyperlink r:id="rId14" w:history="1">
        <w:r w:rsidRPr="00410E6F">
          <w:rPr>
            <w:rStyle w:val="Hyperlink"/>
          </w:rPr>
          <w:t>http://www.census.gov/econ/cbp/methodology.htm</w:t>
        </w:r>
      </w:hyperlink>
      <w:r w:rsidR="00495626">
        <w:rPr>
          <w:rStyle w:val="Hyperlink"/>
        </w:rPr>
        <w:t xml:space="preserve"> </w:t>
      </w:r>
      <w:r w:rsidRPr="005B151F">
        <w:t>for more information on noise infusion.</w:t>
      </w:r>
      <w:r w:rsidR="00410E6F">
        <w:t xml:space="preserve"> </w:t>
      </w:r>
      <w:r w:rsidR="00224948">
        <w:t>Also</w:t>
      </w:r>
      <w:r w:rsidR="00410E6F">
        <w:t xml:space="preserve"> see the UI </w:t>
      </w:r>
      <w:hyperlink r:id="rId15" w:history="1">
        <w:r w:rsidR="00410E6F" w:rsidRPr="00410E6F">
          <w:rPr>
            <w:rStyle w:val="Hyperlink"/>
          </w:rPr>
          <w:t>technical documentation</w:t>
        </w:r>
      </w:hyperlink>
      <w:r w:rsidR="00410E6F">
        <w:t xml:space="preserve"> </w:t>
      </w:r>
      <w:r w:rsidR="00BD6C1D">
        <w:t>for more detail.</w:t>
      </w:r>
    </w:p>
    <w:p w:rsidR="00BD45F0" w:rsidRDefault="00BD45F0" w:rsidP="00BD45F0">
      <w:pPr>
        <w:pBdr>
          <w:bottom w:val="single" w:sz="12" w:space="1" w:color="auto"/>
        </w:pBdr>
      </w:pPr>
    </w:p>
    <w:p w:rsidR="00BD45F0" w:rsidRDefault="008F221C" w:rsidP="00016CD9">
      <w:pPr>
        <w:spacing w:after="0"/>
      </w:pPr>
      <w:r>
        <w:t>Documentation Date:</w:t>
      </w:r>
      <w:r>
        <w:tab/>
      </w:r>
      <w:r>
        <w:tab/>
        <w:t>9-5</w:t>
      </w:r>
      <w:r w:rsidR="00BD45F0">
        <w:t>-2013</w:t>
      </w:r>
    </w:p>
    <w:p w:rsidR="00BD45F0" w:rsidRPr="005D4325" w:rsidRDefault="00BD45F0" w:rsidP="00BD45F0">
      <w:r>
        <w:t>Documentation Staff:</w:t>
      </w:r>
      <w:r>
        <w:tab/>
      </w:r>
      <w:r>
        <w:tab/>
        <w:t>Kathy Pettit</w:t>
      </w:r>
    </w:p>
    <w:sectPr w:rsidR="00BD45F0" w:rsidRPr="005D43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FF" w:rsidRDefault="00EE0FFF" w:rsidP="000A6424">
      <w:pPr>
        <w:spacing w:after="0" w:line="240" w:lineRule="auto"/>
      </w:pPr>
      <w:r>
        <w:separator/>
      </w:r>
    </w:p>
  </w:endnote>
  <w:endnote w:type="continuationSeparator" w:id="0">
    <w:p w:rsidR="00EE0FFF" w:rsidRDefault="00EE0FFF" w:rsidP="000A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FF" w:rsidRDefault="00EE0FFF" w:rsidP="000A6424">
      <w:pPr>
        <w:spacing w:after="0" w:line="240" w:lineRule="auto"/>
      </w:pPr>
      <w:r>
        <w:separator/>
      </w:r>
    </w:p>
  </w:footnote>
  <w:footnote w:type="continuationSeparator" w:id="0">
    <w:p w:rsidR="00EE0FFF" w:rsidRDefault="00EE0FFF" w:rsidP="000A6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13A"/>
    <w:multiLevelType w:val="hybridMultilevel"/>
    <w:tmpl w:val="400E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F2C34"/>
    <w:multiLevelType w:val="hybridMultilevel"/>
    <w:tmpl w:val="FB22DD5E"/>
    <w:lvl w:ilvl="0" w:tplc="38E86E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A62DA"/>
    <w:multiLevelType w:val="hybridMultilevel"/>
    <w:tmpl w:val="D8F0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13104"/>
    <w:multiLevelType w:val="hybridMultilevel"/>
    <w:tmpl w:val="3962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D527DE"/>
    <w:multiLevelType w:val="hybridMultilevel"/>
    <w:tmpl w:val="432E9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24"/>
    <w:rsid w:val="00011996"/>
    <w:rsid w:val="00016CD9"/>
    <w:rsid w:val="000220DF"/>
    <w:rsid w:val="000264D3"/>
    <w:rsid w:val="0008076C"/>
    <w:rsid w:val="00086B18"/>
    <w:rsid w:val="000A562A"/>
    <w:rsid w:val="000A6424"/>
    <w:rsid w:val="000B3A6F"/>
    <w:rsid w:val="000D1D77"/>
    <w:rsid w:val="000D6121"/>
    <w:rsid w:val="000F180C"/>
    <w:rsid w:val="000F4A28"/>
    <w:rsid w:val="000F72C7"/>
    <w:rsid w:val="0013673C"/>
    <w:rsid w:val="00151A16"/>
    <w:rsid w:val="001715B1"/>
    <w:rsid w:val="0019015D"/>
    <w:rsid w:val="00195BA2"/>
    <w:rsid w:val="001C518F"/>
    <w:rsid w:val="001D7875"/>
    <w:rsid w:val="001E01C2"/>
    <w:rsid w:val="001F6902"/>
    <w:rsid w:val="002208CF"/>
    <w:rsid w:val="00224948"/>
    <w:rsid w:val="00254536"/>
    <w:rsid w:val="00266669"/>
    <w:rsid w:val="00271444"/>
    <w:rsid w:val="0027546A"/>
    <w:rsid w:val="002938AC"/>
    <w:rsid w:val="002B1594"/>
    <w:rsid w:val="002D4578"/>
    <w:rsid w:val="002D7CAF"/>
    <w:rsid w:val="002E341E"/>
    <w:rsid w:val="002E3A8E"/>
    <w:rsid w:val="002F4522"/>
    <w:rsid w:val="00301548"/>
    <w:rsid w:val="0033322B"/>
    <w:rsid w:val="00334F09"/>
    <w:rsid w:val="00354F37"/>
    <w:rsid w:val="00357641"/>
    <w:rsid w:val="003663BA"/>
    <w:rsid w:val="0037693D"/>
    <w:rsid w:val="00382774"/>
    <w:rsid w:val="00391C34"/>
    <w:rsid w:val="003A1F81"/>
    <w:rsid w:val="003A2658"/>
    <w:rsid w:val="003A3406"/>
    <w:rsid w:val="003B4951"/>
    <w:rsid w:val="003C2BC3"/>
    <w:rsid w:val="003D5BCF"/>
    <w:rsid w:val="003F3D60"/>
    <w:rsid w:val="00410E6F"/>
    <w:rsid w:val="004179B5"/>
    <w:rsid w:val="00417D99"/>
    <w:rsid w:val="00442F64"/>
    <w:rsid w:val="004453DC"/>
    <w:rsid w:val="00457E7C"/>
    <w:rsid w:val="00495626"/>
    <w:rsid w:val="004A0C72"/>
    <w:rsid w:val="004A7735"/>
    <w:rsid w:val="004B2BE6"/>
    <w:rsid w:val="004C251D"/>
    <w:rsid w:val="004C56E2"/>
    <w:rsid w:val="00554A6B"/>
    <w:rsid w:val="00575955"/>
    <w:rsid w:val="00577B6A"/>
    <w:rsid w:val="00592482"/>
    <w:rsid w:val="00594B87"/>
    <w:rsid w:val="005966C9"/>
    <w:rsid w:val="005B151F"/>
    <w:rsid w:val="0062577B"/>
    <w:rsid w:val="00645EE0"/>
    <w:rsid w:val="00647DB8"/>
    <w:rsid w:val="00684244"/>
    <w:rsid w:val="006904B4"/>
    <w:rsid w:val="00693B3A"/>
    <w:rsid w:val="00694C3B"/>
    <w:rsid w:val="006C2B8C"/>
    <w:rsid w:val="006D5D42"/>
    <w:rsid w:val="006D74AC"/>
    <w:rsid w:val="00742E01"/>
    <w:rsid w:val="00762D3B"/>
    <w:rsid w:val="0076664F"/>
    <w:rsid w:val="00767A8E"/>
    <w:rsid w:val="007A23E1"/>
    <w:rsid w:val="007B2651"/>
    <w:rsid w:val="007B7F60"/>
    <w:rsid w:val="007C240D"/>
    <w:rsid w:val="007D456D"/>
    <w:rsid w:val="007E3457"/>
    <w:rsid w:val="00807D39"/>
    <w:rsid w:val="00816992"/>
    <w:rsid w:val="00856039"/>
    <w:rsid w:val="00871139"/>
    <w:rsid w:val="008840D0"/>
    <w:rsid w:val="00894D65"/>
    <w:rsid w:val="008C441C"/>
    <w:rsid w:val="008E19B4"/>
    <w:rsid w:val="008F221C"/>
    <w:rsid w:val="00902CE3"/>
    <w:rsid w:val="00904B51"/>
    <w:rsid w:val="009259E0"/>
    <w:rsid w:val="00927F7D"/>
    <w:rsid w:val="00972186"/>
    <w:rsid w:val="00975338"/>
    <w:rsid w:val="00981AFE"/>
    <w:rsid w:val="009847BC"/>
    <w:rsid w:val="00991268"/>
    <w:rsid w:val="009A651B"/>
    <w:rsid w:val="009C2941"/>
    <w:rsid w:val="009D1140"/>
    <w:rsid w:val="00A359E2"/>
    <w:rsid w:val="00A36566"/>
    <w:rsid w:val="00A40340"/>
    <w:rsid w:val="00A53A17"/>
    <w:rsid w:val="00A66120"/>
    <w:rsid w:val="00AC5FD8"/>
    <w:rsid w:val="00AF2D8B"/>
    <w:rsid w:val="00AF6E6A"/>
    <w:rsid w:val="00B0111F"/>
    <w:rsid w:val="00B01C79"/>
    <w:rsid w:val="00B20F1B"/>
    <w:rsid w:val="00B66528"/>
    <w:rsid w:val="00B837CD"/>
    <w:rsid w:val="00B92382"/>
    <w:rsid w:val="00BA4429"/>
    <w:rsid w:val="00BA4A72"/>
    <w:rsid w:val="00BD45F0"/>
    <w:rsid w:val="00BD6C1D"/>
    <w:rsid w:val="00BE0B51"/>
    <w:rsid w:val="00BE7B2A"/>
    <w:rsid w:val="00BF127C"/>
    <w:rsid w:val="00C010B3"/>
    <w:rsid w:val="00C15A00"/>
    <w:rsid w:val="00C84F2B"/>
    <w:rsid w:val="00C85448"/>
    <w:rsid w:val="00C959E4"/>
    <w:rsid w:val="00CA1ADF"/>
    <w:rsid w:val="00CD2567"/>
    <w:rsid w:val="00CE25FF"/>
    <w:rsid w:val="00CF2982"/>
    <w:rsid w:val="00D16599"/>
    <w:rsid w:val="00D60201"/>
    <w:rsid w:val="00D6745B"/>
    <w:rsid w:val="00D9688C"/>
    <w:rsid w:val="00DA1287"/>
    <w:rsid w:val="00DA5AD4"/>
    <w:rsid w:val="00DA6639"/>
    <w:rsid w:val="00DA75E9"/>
    <w:rsid w:val="00DA7ECE"/>
    <w:rsid w:val="00DB0F39"/>
    <w:rsid w:val="00DB4791"/>
    <w:rsid w:val="00DD187C"/>
    <w:rsid w:val="00DE05C1"/>
    <w:rsid w:val="00DF3EFC"/>
    <w:rsid w:val="00E508DD"/>
    <w:rsid w:val="00E656B4"/>
    <w:rsid w:val="00E830D2"/>
    <w:rsid w:val="00E86F54"/>
    <w:rsid w:val="00EB25E3"/>
    <w:rsid w:val="00EC5282"/>
    <w:rsid w:val="00EE0FFF"/>
    <w:rsid w:val="00F10DDB"/>
    <w:rsid w:val="00F2577D"/>
    <w:rsid w:val="00F34457"/>
    <w:rsid w:val="00F5221C"/>
    <w:rsid w:val="00F556A7"/>
    <w:rsid w:val="00F62FE2"/>
    <w:rsid w:val="00F8716A"/>
    <w:rsid w:val="00FC4520"/>
    <w:rsid w:val="00FD74B7"/>
    <w:rsid w:val="00FE325F"/>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424"/>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A6424"/>
    <w:rPr>
      <w:rFonts w:ascii="Calibri" w:eastAsia="Calibri" w:hAnsi="Calibri" w:cs="Times New Roman"/>
      <w:sz w:val="20"/>
      <w:szCs w:val="20"/>
    </w:rPr>
  </w:style>
  <w:style w:type="character" w:styleId="FootnoteReference">
    <w:name w:val="footnote reference"/>
    <w:uiPriority w:val="99"/>
    <w:semiHidden/>
    <w:unhideWhenUsed/>
    <w:rsid w:val="000A6424"/>
    <w:rPr>
      <w:vertAlign w:val="superscript"/>
    </w:rPr>
  </w:style>
  <w:style w:type="character" w:styleId="Hyperlink">
    <w:name w:val="Hyperlink"/>
    <w:basedOn w:val="DefaultParagraphFont"/>
    <w:uiPriority w:val="99"/>
    <w:unhideWhenUsed/>
    <w:rsid w:val="000A6424"/>
    <w:rPr>
      <w:color w:val="0000FF" w:themeColor="hyperlink"/>
      <w:u w:val="single"/>
    </w:rPr>
  </w:style>
  <w:style w:type="paragraph" w:styleId="ListParagraph">
    <w:name w:val="List Paragraph"/>
    <w:basedOn w:val="Normal"/>
    <w:uiPriority w:val="34"/>
    <w:qFormat/>
    <w:rsid w:val="00F10DDB"/>
    <w:pPr>
      <w:ind w:left="720"/>
      <w:contextualSpacing/>
    </w:pPr>
  </w:style>
  <w:style w:type="table" w:styleId="TableGrid">
    <w:name w:val="Table Grid"/>
    <w:basedOn w:val="TableNormal"/>
    <w:uiPriority w:val="59"/>
    <w:rsid w:val="009D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2482"/>
    <w:rPr>
      <w:sz w:val="16"/>
      <w:szCs w:val="16"/>
    </w:rPr>
  </w:style>
  <w:style w:type="paragraph" w:styleId="CommentText">
    <w:name w:val="annotation text"/>
    <w:basedOn w:val="Normal"/>
    <w:link w:val="CommentTextChar"/>
    <w:uiPriority w:val="99"/>
    <w:semiHidden/>
    <w:unhideWhenUsed/>
    <w:rsid w:val="00592482"/>
    <w:pPr>
      <w:spacing w:line="240" w:lineRule="auto"/>
    </w:pPr>
    <w:rPr>
      <w:sz w:val="20"/>
      <w:szCs w:val="20"/>
    </w:rPr>
  </w:style>
  <w:style w:type="character" w:customStyle="1" w:styleId="CommentTextChar">
    <w:name w:val="Comment Text Char"/>
    <w:basedOn w:val="DefaultParagraphFont"/>
    <w:link w:val="CommentText"/>
    <w:uiPriority w:val="99"/>
    <w:semiHidden/>
    <w:rsid w:val="00592482"/>
    <w:rPr>
      <w:sz w:val="20"/>
      <w:szCs w:val="20"/>
    </w:rPr>
  </w:style>
  <w:style w:type="paragraph" w:styleId="CommentSubject">
    <w:name w:val="annotation subject"/>
    <w:basedOn w:val="CommentText"/>
    <w:next w:val="CommentText"/>
    <w:link w:val="CommentSubjectChar"/>
    <w:uiPriority w:val="99"/>
    <w:semiHidden/>
    <w:unhideWhenUsed/>
    <w:rsid w:val="00592482"/>
    <w:rPr>
      <w:b/>
      <w:bCs/>
    </w:rPr>
  </w:style>
  <w:style w:type="character" w:customStyle="1" w:styleId="CommentSubjectChar">
    <w:name w:val="Comment Subject Char"/>
    <w:basedOn w:val="CommentTextChar"/>
    <w:link w:val="CommentSubject"/>
    <w:uiPriority w:val="99"/>
    <w:semiHidden/>
    <w:rsid w:val="00592482"/>
    <w:rPr>
      <w:b/>
      <w:bCs/>
      <w:sz w:val="20"/>
      <w:szCs w:val="20"/>
    </w:rPr>
  </w:style>
  <w:style w:type="paragraph" w:styleId="BalloonText">
    <w:name w:val="Balloon Text"/>
    <w:basedOn w:val="Normal"/>
    <w:link w:val="BalloonTextChar"/>
    <w:uiPriority w:val="99"/>
    <w:semiHidden/>
    <w:unhideWhenUsed/>
    <w:rsid w:val="0059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82"/>
    <w:rPr>
      <w:rFonts w:ascii="Tahoma" w:hAnsi="Tahoma" w:cs="Tahoma"/>
      <w:sz w:val="16"/>
      <w:szCs w:val="16"/>
    </w:rPr>
  </w:style>
  <w:style w:type="character" w:styleId="FollowedHyperlink">
    <w:name w:val="FollowedHyperlink"/>
    <w:basedOn w:val="DefaultParagraphFont"/>
    <w:uiPriority w:val="99"/>
    <w:semiHidden/>
    <w:unhideWhenUsed/>
    <w:rsid w:val="006904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424"/>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A6424"/>
    <w:rPr>
      <w:rFonts w:ascii="Calibri" w:eastAsia="Calibri" w:hAnsi="Calibri" w:cs="Times New Roman"/>
      <w:sz w:val="20"/>
      <w:szCs w:val="20"/>
    </w:rPr>
  </w:style>
  <w:style w:type="character" w:styleId="FootnoteReference">
    <w:name w:val="footnote reference"/>
    <w:uiPriority w:val="99"/>
    <w:semiHidden/>
    <w:unhideWhenUsed/>
    <w:rsid w:val="000A6424"/>
    <w:rPr>
      <w:vertAlign w:val="superscript"/>
    </w:rPr>
  </w:style>
  <w:style w:type="character" w:styleId="Hyperlink">
    <w:name w:val="Hyperlink"/>
    <w:basedOn w:val="DefaultParagraphFont"/>
    <w:uiPriority w:val="99"/>
    <w:unhideWhenUsed/>
    <w:rsid w:val="000A6424"/>
    <w:rPr>
      <w:color w:val="0000FF" w:themeColor="hyperlink"/>
      <w:u w:val="single"/>
    </w:rPr>
  </w:style>
  <w:style w:type="paragraph" w:styleId="ListParagraph">
    <w:name w:val="List Paragraph"/>
    <w:basedOn w:val="Normal"/>
    <w:uiPriority w:val="34"/>
    <w:qFormat/>
    <w:rsid w:val="00F10DDB"/>
    <w:pPr>
      <w:ind w:left="720"/>
      <w:contextualSpacing/>
    </w:pPr>
  </w:style>
  <w:style w:type="table" w:styleId="TableGrid">
    <w:name w:val="Table Grid"/>
    <w:basedOn w:val="TableNormal"/>
    <w:uiPriority w:val="59"/>
    <w:rsid w:val="009D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2482"/>
    <w:rPr>
      <w:sz w:val="16"/>
      <w:szCs w:val="16"/>
    </w:rPr>
  </w:style>
  <w:style w:type="paragraph" w:styleId="CommentText">
    <w:name w:val="annotation text"/>
    <w:basedOn w:val="Normal"/>
    <w:link w:val="CommentTextChar"/>
    <w:uiPriority w:val="99"/>
    <w:semiHidden/>
    <w:unhideWhenUsed/>
    <w:rsid w:val="00592482"/>
    <w:pPr>
      <w:spacing w:line="240" w:lineRule="auto"/>
    </w:pPr>
    <w:rPr>
      <w:sz w:val="20"/>
      <w:szCs w:val="20"/>
    </w:rPr>
  </w:style>
  <w:style w:type="character" w:customStyle="1" w:styleId="CommentTextChar">
    <w:name w:val="Comment Text Char"/>
    <w:basedOn w:val="DefaultParagraphFont"/>
    <w:link w:val="CommentText"/>
    <w:uiPriority w:val="99"/>
    <w:semiHidden/>
    <w:rsid w:val="00592482"/>
    <w:rPr>
      <w:sz w:val="20"/>
      <w:szCs w:val="20"/>
    </w:rPr>
  </w:style>
  <w:style w:type="paragraph" w:styleId="CommentSubject">
    <w:name w:val="annotation subject"/>
    <w:basedOn w:val="CommentText"/>
    <w:next w:val="CommentText"/>
    <w:link w:val="CommentSubjectChar"/>
    <w:uiPriority w:val="99"/>
    <w:semiHidden/>
    <w:unhideWhenUsed/>
    <w:rsid w:val="00592482"/>
    <w:rPr>
      <w:b/>
      <w:bCs/>
    </w:rPr>
  </w:style>
  <w:style w:type="character" w:customStyle="1" w:styleId="CommentSubjectChar">
    <w:name w:val="Comment Subject Char"/>
    <w:basedOn w:val="CommentTextChar"/>
    <w:link w:val="CommentSubject"/>
    <w:uiPriority w:val="99"/>
    <w:semiHidden/>
    <w:rsid w:val="00592482"/>
    <w:rPr>
      <w:b/>
      <w:bCs/>
      <w:sz w:val="20"/>
      <w:szCs w:val="20"/>
    </w:rPr>
  </w:style>
  <w:style w:type="paragraph" w:styleId="BalloonText">
    <w:name w:val="Balloon Text"/>
    <w:basedOn w:val="Normal"/>
    <w:link w:val="BalloonTextChar"/>
    <w:uiPriority w:val="99"/>
    <w:semiHidden/>
    <w:unhideWhenUsed/>
    <w:rsid w:val="0059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82"/>
    <w:rPr>
      <w:rFonts w:ascii="Tahoma" w:hAnsi="Tahoma" w:cs="Tahoma"/>
      <w:sz w:val="16"/>
      <w:szCs w:val="16"/>
    </w:rPr>
  </w:style>
  <w:style w:type="character" w:styleId="FollowedHyperlink">
    <w:name w:val="FollowedHyperlink"/>
    <w:basedOn w:val="DefaultParagraphFont"/>
    <w:uiPriority w:val="99"/>
    <w:semiHidden/>
    <w:unhideWhenUsed/>
    <w:rsid w:val="00690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7575">
      <w:bodyDiv w:val="1"/>
      <w:marLeft w:val="0"/>
      <w:marRight w:val="0"/>
      <w:marTop w:val="0"/>
      <w:marBottom w:val="0"/>
      <w:divBdr>
        <w:top w:val="none" w:sz="0" w:space="0" w:color="auto"/>
        <w:left w:val="none" w:sz="0" w:space="0" w:color="auto"/>
        <w:bottom w:val="none" w:sz="0" w:space="0" w:color="auto"/>
        <w:right w:val="none" w:sz="0" w:space="0" w:color="auto"/>
      </w:divBdr>
    </w:div>
    <w:div w:id="251209853">
      <w:bodyDiv w:val="1"/>
      <w:marLeft w:val="0"/>
      <w:marRight w:val="0"/>
      <w:marTop w:val="0"/>
      <w:marBottom w:val="0"/>
      <w:divBdr>
        <w:top w:val="none" w:sz="0" w:space="0" w:color="auto"/>
        <w:left w:val="none" w:sz="0" w:space="0" w:color="auto"/>
        <w:bottom w:val="none" w:sz="0" w:space="0" w:color="auto"/>
        <w:right w:val="none" w:sz="0" w:space="0" w:color="auto"/>
      </w:divBdr>
    </w:div>
    <w:div w:id="625551249">
      <w:bodyDiv w:val="1"/>
      <w:marLeft w:val="0"/>
      <w:marRight w:val="0"/>
      <w:marTop w:val="0"/>
      <w:marBottom w:val="0"/>
      <w:divBdr>
        <w:top w:val="none" w:sz="0" w:space="0" w:color="auto"/>
        <w:left w:val="none" w:sz="0" w:space="0" w:color="auto"/>
        <w:bottom w:val="none" w:sz="0" w:space="0" w:color="auto"/>
        <w:right w:val="none" w:sz="0" w:space="0" w:color="auto"/>
      </w:divBdr>
    </w:div>
    <w:div w:id="789055298">
      <w:bodyDiv w:val="1"/>
      <w:marLeft w:val="0"/>
      <w:marRight w:val="0"/>
      <w:marTop w:val="0"/>
      <w:marBottom w:val="0"/>
      <w:divBdr>
        <w:top w:val="none" w:sz="0" w:space="0" w:color="auto"/>
        <w:left w:val="none" w:sz="0" w:space="0" w:color="auto"/>
        <w:bottom w:val="none" w:sz="0" w:space="0" w:color="auto"/>
        <w:right w:val="none" w:sz="0" w:space="0" w:color="auto"/>
      </w:divBdr>
    </w:div>
    <w:div w:id="1060783830">
      <w:bodyDiv w:val="1"/>
      <w:marLeft w:val="0"/>
      <w:marRight w:val="0"/>
      <w:marTop w:val="0"/>
      <w:marBottom w:val="0"/>
      <w:divBdr>
        <w:top w:val="none" w:sz="0" w:space="0" w:color="auto"/>
        <w:left w:val="none" w:sz="0" w:space="0" w:color="auto"/>
        <w:bottom w:val="none" w:sz="0" w:space="0" w:color="auto"/>
        <w:right w:val="none" w:sz="0" w:space="0" w:color="auto"/>
      </w:divBdr>
    </w:div>
    <w:div w:id="1062486348">
      <w:bodyDiv w:val="1"/>
      <w:marLeft w:val="0"/>
      <w:marRight w:val="0"/>
      <w:marTop w:val="0"/>
      <w:marBottom w:val="0"/>
      <w:divBdr>
        <w:top w:val="none" w:sz="0" w:space="0" w:color="auto"/>
        <w:left w:val="none" w:sz="0" w:space="0" w:color="auto"/>
        <w:bottom w:val="none" w:sz="0" w:space="0" w:color="auto"/>
        <w:right w:val="none" w:sz="0" w:space="0" w:color="auto"/>
      </w:divBdr>
    </w:div>
    <w:div w:id="1139415251">
      <w:bodyDiv w:val="1"/>
      <w:marLeft w:val="0"/>
      <w:marRight w:val="0"/>
      <w:marTop w:val="0"/>
      <w:marBottom w:val="0"/>
      <w:divBdr>
        <w:top w:val="none" w:sz="0" w:space="0" w:color="auto"/>
        <w:left w:val="none" w:sz="0" w:space="0" w:color="auto"/>
        <w:bottom w:val="none" w:sz="0" w:space="0" w:color="auto"/>
        <w:right w:val="none" w:sz="0" w:space="0" w:color="auto"/>
      </w:divBdr>
    </w:div>
    <w:div w:id="1420063169">
      <w:bodyDiv w:val="1"/>
      <w:marLeft w:val="0"/>
      <w:marRight w:val="0"/>
      <w:marTop w:val="0"/>
      <w:marBottom w:val="0"/>
      <w:divBdr>
        <w:top w:val="none" w:sz="0" w:space="0" w:color="auto"/>
        <w:left w:val="none" w:sz="0" w:space="0" w:color="auto"/>
        <w:bottom w:val="none" w:sz="0" w:space="0" w:color="auto"/>
        <w:right w:val="none" w:sz="0" w:space="0" w:color="auto"/>
      </w:divBdr>
      <w:divsChild>
        <w:div w:id="1555510148">
          <w:marLeft w:val="0"/>
          <w:marRight w:val="0"/>
          <w:marTop w:val="0"/>
          <w:marBottom w:val="0"/>
          <w:divBdr>
            <w:top w:val="none" w:sz="0" w:space="0" w:color="auto"/>
            <w:left w:val="none" w:sz="0" w:space="0" w:color="auto"/>
            <w:bottom w:val="none" w:sz="0" w:space="0" w:color="auto"/>
            <w:right w:val="none" w:sz="0" w:space="0" w:color="auto"/>
          </w:divBdr>
          <w:divsChild>
            <w:div w:id="704796977">
              <w:marLeft w:val="0"/>
              <w:marRight w:val="0"/>
              <w:marTop w:val="0"/>
              <w:marBottom w:val="0"/>
              <w:divBdr>
                <w:top w:val="none" w:sz="0" w:space="0" w:color="auto"/>
                <w:left w:val="none" w:sz="0" w:space="0" w:color="auto"/>
                <w:bottom w:val="none" w:sz="0" w:space="0" w:color="auto"/>
                <w:right w:val="none" w:sz="0" w:space="0" w:color="auto"/>
              </w:divBdr>
              <w:divsChild>
                <w:div w:id="1767384408">
                  <w:marLeft w:val="0"/>
                  <w:marRight w:val="0"/>
                  <w:marTop w:val="0"/>
                  <w:marBottom w:val="0"/>
                  <w:divBdr>
                    <w:top w:val="none" w:sz="0" w:space="0" w:color="auto"/>
                    <w:left w:val="none" w:sz="0" w:space="0" w:color="auto"/>
                    <w:bottom w:val="none" w:sz="0" w:space="0" w:color="auto"/>
                    <w:right w:val="none" w:sz="0" w:space="0" w:color="auto"/>
                  </w:divBdr>
                  <w:divsChild>
                    <w:div w:id="608705013">
                      <w:marLeft w:val="0"/>
                      <w:marRight w:val="0"/>
                      <w:marTop w:val="0"/>
                      <w:marBottom w:val="0"/>
                      <w:divBdr>
                        <w:top w:val="none" w:sz="0" w:space="0" w:color="auto"/>
                        <w:left w:val="none" w:sz="0" w:space="0" w:color="auto"/>
                        <w:bottom w:val="none" w:sz="0" w:space="0" w:color="auto"/>
                        <w:right w:val="none" w:sz="0" w:space="0" w:color="auto"/>
                      </w:divBdr>
                      <w:divsChild>
                        <w:div w:id="487208401">
                          <w:marLeft w:val="0"/>
                          <w:marRight w:val="0"/>
                          <w:marTop w:val="0"/>
                          <w:marBottom w:val="0"/>
                          <w:divBdr>
                            <w:top w:val="none" w:sz="0" w:space="0" w:color="auto"/>
                            <w:left w:val="none" w:sz="0" w:space="0" w:color="auto"/>
                            <w:bottom w:val="none" w:sz="0" w:space="0" w:color="auto"/>
                            <w:right w:val="none" w:sz="0" w:space="0" w:color="auto"/>
                          </w:divBdr>
                          <w:divsChild>
                            <w:div w:id="1160778267">
                              <w:marLeft w:val="0"/>
                              <w:marRight w:val="0"/>
                              <w:marTop w:val="240"/>
                              <w:marBottom w:val="240"/>
                              <w:divBdr>
                                <w:top w:val="none" w:sz="0" w:space="0" w:color="auto"/>
                                <w:left w:val="none" w:sz="0" w:space="0" w:color="auto"/>
                                <w:bottom w:val="none" w:sz="0" w:space="0" w:color="auto"/>
                                <w:right w:val="none" w:sz="0" w:space="0" w:color="auto"/>
                              </w:divBdr>
                              <w:divsChild>
                                <w:div w:id="2065369190">
                                  <w:marLeft w:val="0"/>
                                  <w:marRight w:val="0"/>
                                  <w:marTop w:val="0"/>
                                  <w:marBottom w:val="0"/>
                                  <w:divBdr>
                                    <w:top w:val="none" w:sz="0" w:space="0" w:color="auto"/>
                                    <w:left w:val="none" w:sz="0" w:space="0" w:color="auto"/>
                                    <w:bottom w:val="none" w:sz="0" w:space="0" w:color="auto"/>
                                    <w:right w:val="none" w:sz="0" w:space="0" w:color="auto"/>
                                  </w:divBdr>
                                  <w:divsChild>
                                    <w:div w:id="325981848">
                                      <w:marLeft w:val="0"/>
                                      <w:marRight w:val="0"/>
                                      <w:marTop w:val="0"/>
                                      <w:marBottom w:val="0"/>
                                      <w:divBdr>
                                        <w:top w:val="none" w:sz="0" w:space="0" w:color="auto"/>
                                        <w:left w:val="none" w:sz="0" w:space="0" w:color="auto"/>
                                        <w:bottom w:val="none" w:sz="0" w:space="0" w:color="auto"/>
                                        <w:right w:val="none" w:sz="0" w:space="0" w:color="auto"/>
                                      </w:divBdr>
                                      <w:divsChild>
                                        <w:div w:id="1221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1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ighborhoodindicators.orghttp:/neighborhoodindicators.org/library/catalog/ui-national-data-repository-business-pattern-metadata" TargetMode="External"/><Relationship Id="rId13" Type="http://schemas.openxmlformats.org/officeDocument/2006/relationships/hyperlink" Target="http://www.dataplac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ighborhoodindicators.org/urban-institute-data-reposito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ighborhoodindicators.org/open-data-base-license" TargetMode="External"/><Relationship Id="rId5" Type="http://schemas.openxmlformats.org/officeDocument/2006/relationships/webSettings" Target="webSettings.xml"/><Relationship Id="rId15" Type="http://schemas.openxmlformats.org/officeDocument/2006/relationships/hyperlink" Target="http://www.urban.org/publications/412473.html" TargetMode="External"/><Relationship Id="rId10" Type="http://schemas.openxmlformats.org/officeDocument/2006/relationships/hyperlink" Target="http://www.urban.org/publications/412248.html" TargetMode="External"/><Relationship Id="rId4" Type="http://schemas.openxmlformats.org/officeDocument/2006/relationships/settings" Target="settings.xml"/><Relationship Id="rId9" Type="http://schemas.openxmlformats.org/officeDocument/2006/relationships/hyperlink" Target="http://www.urban.org/publications/412473.html" TargetMode="External"/><Relationship Id="rId14" Type="http://schemas.openxmlformats.org/officeDocument/2006/relationships/hyperlink" Target="http://www.census.gov/econ/cbp/methodology.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Pettit, Kathryn</dc:creator>
  <cp:lastModifiedBy>Losoya, Brianna</cp:lastModifiedBy>
  <cp:revision>31</cp:revision>
  <dcterms:created xsi:type="dcterms:W3CDTF">2013-09-03T16:34:00Z</dcterms:created>
  <dcterms:modified xsi:type="dcterms:W3CDTF">2013-09-04T15:29:00Z</dcterms:modified>
</cp:coreProperties>
</file>