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2C4" w:rsidRPr="008D32B5" w:rsidRDefault="00DB72C4" w:rsidP="00DB72C4">
      <w:pPr>
        <w:spacing w:line="288" w:lineRule="auto"/>
        <w:rPr>
          <w:rFonts w:ascii="Arial" w:hAnsi="Arial" w:cs="Arial"/>
        </w:rPr>
      </w:pPr>
      <w:r w:rsidRPr="008D32B5">
        <w:rPr>
          <w:rFonts w:ascii="Arial" w:hAnsi="Arial" w:cs="Arial"/>
          <w:b/>
          <w:sz w:val="32"/>
          <w:szCs w:val="32"/>
        </w:rPr>
        <w:t>IGNITE SESSIONS</w:t>
      </w:r>
    </w:p>
    <w:p w:rsidR="00DB72C4" w:rsidRPr="008D32B5" w:rsidRDefault="00DB72C4" w:rsidP="00DB72C4">
      <w:pPr>
        <w:spacing w:line="288" w:lineRule="auto"/>
        <w:rPr>
          <w:rFonts w:ascii="Arial" w:hAnsi="Arial" w:cs="Arial"/>
          <w:i/>
        </w:rPr>
      </w:pPr>
      <w:r>
        <w:rPr>
          <w:rFonts w:ascii="Arial" w:hAnsi="Arial" w:cs="Arial"/>
        </w:rPr>
        <w:t>11:15–12:15 – T</w:t>
      </w:r>
      <w:r w:rsidRPr="008D32B5">
        <w:rPr>
          <w:rFonts w:ascii="Arial" w:hAnsi="Arial" w:cs="Arial"/>
        </w:rPr>
        <w:t>hursday morning</w:t>
      </w:r>
    </w:p>
    <w:p w:rsidR="00DB72C4" w:rsidRPr="00F1326D" w:rsidRDefault="00DB72C4" w:rsidP="00DB72C4">
      <w:pPr>
        <w:rPr>
          <w:rFonts w:ascii="Arial" w:hAnsi="Arial" w:cs="Arial"/>
        </w:rPr>
      </w:pPr>
      <w:r w:rsidRPr="00F1326D">
        <w:rPr>
          <w:rFonts w:ascii="Arial" w:hAnsi="Arial" w:cs="Arial"/>
        </w:rPr>
        <w:t>These are 5-minute presentations to get a lightning-quick overview of a project or technology.</w:t>
      </w:r>
    </w:p>
    <w:p w:rsidR="00DB72C4" w:rsidRDefault="00DB72C4" w:rsidP="00DB72C4">
      <w:pPr>
        <w:rPr>
          <w:rFonts w:ascii="Arial" w:hAnsi="Arial" w:cs="Arial"/>
          <w:b/>
        </w:rPr>
      </w:pPr>
      <w:proofErr w:type="spellStart"/>
      <w:proofErr w:type="gramStart"/>
      <w:r w:rsidRPr="00436592">
        <w:rPr>
          <w:rFonts w:ascii="Arial" w:hAnsi="Arial" w:cs="Arial"/>
          <w:b/>
        </w:rPr>
        <w:t>Factfinder</w:t>
      </w:r>
      <w:proofErr w:type="spellEnd"/>
      <w:r w:rsidRPr="00436592">
        <w:rPr>
          <w:rFonts w:ascii="Arial" w:hAnsi="Arial" w:cs="Arial"/>
          <w:b/>
        </w:rPr>
        <w:t xml:space="preserve"> 2 - Demystification or Dis-articulation?</w:t>
      </w:r>
      <w:proofErr w:type="gramEnd"/>
    </w:p>
    <w:p w:rsidR="00DB72C4" w:rsidRPr="00436592" w:rsidRDefault="00DB72C4" w:rsidP="00DB72C4">
      <w:pPr>
        <w:rPr>
          <w:rStyle w:val="Emphasis"/>
          <w:rFonts w:ascii="Arial" w:hAnsi="Arial" w:cs="Arial"/>
          <w:i w:val="0"/>
        </w:rPr>
      </w:pPr>
      <w:r w:rsidRPr="00436592">
        <w:rPr>
          <w:rStyle w:val="Emphasis"/>
          <w:rFonts w:ascii="Arial" w:hAnsi="Arial" w:cs="Arial"/>
        </w:rPr>
        <w:t xml:space="preserve">Via necessity I've finally come to terms with the </w:t>
      </w:r>
      <w:proofErr w:type="spellStart"/>
      <w:r w:rsidRPr="00436592">
        <w:rPr>
          <w:rStyle w:val="Emphasis"/>
          <w:rFonts w:ascii="Arial" w:hAnsi="Arial" w:cs="Arial"/>
        </w:rPr>
        <w:t>Factfinder</w:t>
      </w:r>
      <w:proofErr w:type="spellEnd"/>
      <w:r w:rsidRPr="00436592">
        <w:rPr>
          <w:rStyle w:val="Emphasis"/>
          <w:rFonts w:ascii="Arial" w:hAnsi="Arial" w:cs="Arial"/>
        </w:rPr>
        <w:t xml:space="preserve"> 2 User Interface for my own use.  Explaining to others how to navigate the site is another story.  I propose a scheme for hacking the site by taking advantage of its deep linking capabilities to create a zombie version of the Legacy </w:t>
      </w:r>
      <w:proofErr w:type="spellStart"/>
      <w:r w:rsidRPr="00436592">
        <w:rPr>
          <w:rStyle w:val="Emphasis"/>
          <w:rFonts w:ascii="Arial" w:hAnsi="Arial" w:cs="Arial"/>
        </w:rPr>
        <w:t>Factfinder</w:t>
      </w:r>
      <w:proofErr w:type="spellEnd"/>
      <w:r w:rsidRPr="00436592">
        <w:rPr>
          <w:rStyle w:val="Emphasis"/>
          <w:rFonts w:ascii="Arial" w:hAnsi="Arial" w:cs="Arial"/>
        </w:rPr>
        <w:t>.</w:t>
      </w:r>
    </w:p>
    <w:p w:rsidR="00DB72C4" w:rsidRPr="008D32B5" w:rsidRDefault="00DB72C4" w:rsidP="00DB72C4">
      <w:pPr>
        <w:rPr>
          <w:rStyle w:val="Emphasis"/>
          <w:rFonts w:ascii="Arial" w:hAnsi="Arial" w:cs="Arial"/>
        </w:rPr>
      </w:pPr>
      <w:r w:rsidRPr="008D32B5">
        <w:rPr>
          <w:rStyle w:val="Emphasis"/>
          <w:rFonts w:ascii="Arial" w:hAnsi="Arial" w:cs="Arial"/>
        </w:rPr>
        <w:t>Jeff Arp, Nonprofit Center of Milwaukee</w:t>
      </w:r>
    </w:p>
    <w:p w:rsidR="00DB72C4" w:rsidRPr="008D32B5" w:rsidRDefault="00DB72C4" w:rsidP="00DB72C4">
      <w:pPr>
        <w:rPr>
          <w:rFonts w:ascii="Arial" w:hAnsi="Arial" w:cs="Arial"/>
          <w:b/>
        </w:rPr>
      </w:pPr>
      <w:r w:rsidRPr="008D32B5">
        <w:rPr>
          <w:rFonts w:ascii="Arial" w:hAnsi="Arial" w:cs="Arial"/>
          <w:b/>
        </w:rPr>
        <w:t>What Can the NNIP Website Do For You?</w:t>
      </w:r>
    </w:p>
    <w:p w:rsidR="00DB72C4" w:rsidRPr="008D32B5" w:rsidRDefault="00DB72C4" w:rsidP="00DB72C4">
      <w:pPr>
        <w:rPr>
          <w:rFonts w:ascii="Arial" w:hAnsi="Arial" w:cs="Arial"/>
        </w:rPr>
      </w:pPr>
      <w:r w:rsidRPr="008D32B5">
        <w:rPr>
          <w:rFonts w:ascii="Arial" w:hAnsi="Arial" w:cs="Arial"/>
        </w:rPr>
        <w:t>Hear from UI staff about how partners can make the most out of the NNIP website and get a quick refresher on the backend tools</w:t>
      </w:r>
    </w:p>
    <w:p w:rsidR="00DB72C4" w:rsidRPr="008D32B5" w:rsidRDefault="00DB72C4" w:rsidP="00DB72C4">
      <w:pPr>
        <w:rPr>
          <w:rStyle w:val="Emphasis"/>
          <w:rFonts w:ascii="Arial" w:hAnsi="Arial" w:cs="Arial"/>
        </w:rPr>
      </w:pPr>
      <w:r w:rsidRPr="008D32B5">
        <w:rPr>
          <w:rStyle w:val="Emphasis"/>
          <w:rFonts w:ascii="Arial" w:hAnsi="Arial" w:cs="Arial"/>
        </w:rPr>
        <w:t xml:space="preserve">Kait Franks and Amos Budde, </w:t>
      </w:r>
      <w:proofErr w:type="gramStart"/>
      <w:r w:rsidRPr="008D32B5">
        <w:rPr>
          <w:rStyle w:val="Emphasis"/>
          <w:rFonts w:ascii="Arial" w:hAnsi="Arial" w:cs="Arial"/>
        </w:rPr>
        <w:t>The</w:t>
      </w:r>
      <w:proofErr w:type="gramEnd"/>
      <w:r w:rsidRPr="008D32B5">
        <w:rPr>
          <w:rStyle w:val="Emphasis"/>
          <w:rFonts w:ascii="Arial" w:hAnsi="Arial" w:cs="Arial"/>
        </w:rPr>
        <w:t xml:space="preserve"> Urban Institute</w:t>
      </w:r>
    </w:p>
    <w:p w:rsidR="00DB72C4" w:rsidRPr="008D32B5" w:rsidRDefault="00DB72C4" w:rsidP="00DB72C4">
      <w:pPr>
        <w:rPr>
          <w:rFonts w:ascii="Arial" w:hAnsi="Arial" w:cs="Arial"/>
          <w:b/>
        </w:rPr>
      </w:pPr>
      <w:r w:rsidRPr="008D32B5">
        <w:rPr>
          <w:rFonts w:ascii="Arial" w:hAnsi="Arial" w:cs="Arial"/>
          <w:b/>
        </w:rPr>
        <w:t xml:space="preserve">Weaving a Story of Poverty in </w:t>
      </w:r>
      <w:proofErr w:type="spellStart"/>
      <w:r w:rsidRPr="008D32B5">
        <w:rPr>
          <w:rFonts w:ascii="Arial" w:hAnsi="Arial" w:cs="Arial"/>
          <w:b/>
        </w:rPr>
        <w:t>Mutlnomah</w:t>
      </w:r>
      <w:proofErr w:type="spellEnd"/>
      <w:r w:rsidRPr="008D32B5">
        <w:rPr>
          <w:rFonts w:ascii="Arial" w:hAnsi="Arial" w:cs="Arial"/>
          <w:b/>
        </w:rPr>
        <w:t xml:space="preserve"> County</w:t>
      </w:r>
    </w:p>
    <w:p w:rsidR="00DB72C4" w:rsidRPr="008D32B5" w:rsidRDefault="00DB72C4" w:rsidP="00DB72C4">
      <w:pPr>
        <w:rPr>
          <w:rFonts w:ascii="Arial" w:hAnsi="Arial" w:cs="Arial"/>
        </w:rPr>
      </w:pPr>
      <w:r w:rsidRPr="008D32B5">
        <w:rPr>
          <w:rFonts w:ascii="Arial" w:hAnsi="Arial" w:cs="Arial"/>
        </w:rPr>
        <w:t>How much do people earn and what can they afford? How many people are receiving government aid and where will interventions help people experiencing poverty?</w:t>
      </w:r>
    </w:p>
    <w:p w:rsidR="00DB72C4" w:rsidRPr="008D32B5" w:rsidRDefault="00DB72C4" w:rsidP="00DB72C4">
      <w:pPr>
        <w:rPr>
          <w:rStyle w:val="Emphasis"/>
          <w:rFonts w:ascii="Arial" w:hAnsi="Arial" w:cs="Arial"/>
        </w:rPr>
      </w:pPr>
      <w:r w:rsidRPr="008D32B5">
        <w:rPr>
          <w:rStyle w:val="Emphasis"/>
          <w:rFonts w:ascii="Arial" w:hAnsi="Arial" w:cs="Arial"/>
        </w:rPr>
        <w:t>Elizabeth Morehead, Portland State University</w:t>
      </w:r>
    </w:p>
    <w:p w:rsidR="00DB72C4" w:rsidRDefault="00DB72C4" w:rsidP="00DB72C4">
      <w:pPr>
        <w:rPr>
          <w:rFonts w:ascii="Arial" w:hAnsi="Arial" w:cs="Arial"/>
          <w:b/>
        </w:rPr>
      </w:pPr>
      <w:r>
        <w:rPr>
          <w:rFonts w:ascii="Arial" w:hAnsi="Arial" w:cs="Arial"/>
          <w:b/>
        </w:rPr>
        <w:t>PSU Data Commons</w:t>
      </w:r>
    </w:p>
    <w:p w:rsidR="00DB72C4" w:rsidRPr="00B81E1C" w:rsidRDefault="00DB72C4" w:rsidP="00DB72C4">
      <w:pPr>
        <w:rPr>
          <w:rFonts w:ascii="Arial" w:hAnsi="Arial" w:cs="Arial"/>
        </w:rPr>
      </w:pPr>
      <w:proofErr w:type="gramStart"/>
      <w:r w:rsidRPr="00B81E1C">
        <w:rPr>
          <w:rFonts w:ascii="Arial" w:hAnsi="Arial" w:cs="Arial"/>
        </w:rPr>
        <w:t>Community outreach with our PSU Data Commons using the Weave visualization system.</w:t>
      </w:r>
      <w:proofErr w:type="gramEnd"/>
      <w:r w:rsidRPr="00B81E1C">
        <w:rPr>
          <w:rFonts w:ascii="Arial" w:hAnsi="Arial" w:cs="Arial"/>
        </w:rPr>
        <w:t xml:space="preserve">  </w:t>
      </w:r>
    </w:p>
    <w:p w:rsidR="00DB72C4" w:rsidRPr="008D32B5" w:rsidRDefault="00DB72C4" w:rsidP="00DB72C4">
      <w:pPr>
        <w:rPr>
          <w:rStyle w:val="Emphasis"/>
          <w:rFonts w:ascii="Arial" w:hAnsi="Arial" w:cs="Arial"/>
        </w:rPr>
      </w:pPr>
      <w:r w:rsidRPr="008D32B5">
        <w:rPr>
          <w:rStyle w:val="Emphasis"/>
          <w:rFonts w:ascii="Arial" w:hAnsi="Arial" w:cs="Arial"/>
        </w:rPr>
        <w:t>David Percy, Portland State University</w:t>
      </w:r>
    </w:p>
    <w:p w:rsidR="00DB72C4" w:rsidRPr="008D32B5" w:rsidRDefault="00DB72C4" w:rsidP="00DB72C4">
      <w:pPr>
        <w:rPr>
          <w:rFonts w:ascii="Arial" w:hAnsi="Arial" w:cs="Arial"/>
          <w:b/>
        </w:rPr>
      </w:pPr>
      <w:r w:rsidRPr="008D32B5">
        <w:rPr>
          <w:rFonts w:ascii="Arial" w:hAnsi="Arial" w:cs="Arial"/>
          <w:b/>
        </w:rPr>
        <w:t>Kids and Foreclosures: What We’ve Learned</w:t>
      </w:r>
    </w:p>
    <w:p w:rsidR="00DB72C4" w:rsidRPr="008D32B5" w:rsidRDefault="00DB72C4" w:rsidP="00DB72C4">
      <w:pPr>
        <w:rPr>
          <w:rFonts w:ascii="Arial" w:hAnsi="Arial" w:cs="Arial"/>
        </w:rPr>
      </w:pPr>
      <w:r w:rsidRPr="008D32B5">
        <w:rPr>
          <w:rFonts w:ascii="Arial" w:hAnsi="Arial" w:cs="Arial"/>
        </w:rPr>
        <w:t>A summary of the findings of the NNIP Children and Foreclosures cross-site project and the insights we’ve gotten from practioner meetings on student mobility.</w:t>
      </w:r>
    </w:p>
    <w:p w:rsidR="00DB72C4" w:rsidRPr="008D32B5" w:rsidRDefault="00DB72C4" w:rsidP="00DB72C4">
      <w:pPr>
        <w:rPr>
          <w:rStyle w:val="Emphasis"/>
          <w:rFonts w:ascii="Arial" w:hAnsi="Arial" w:cs="Arial"/>
        </w:rPr>
      </w:pPr>
      <w:r w:rsidRPr="008D32B5">
        <w:rPr>
          <w:rStyle w:val="Emphasis"/>
          <w:rFonts w:ascii="Arial" w:hAnsi="Arial" w:cs="Arial"/>
        </w:rPr>
        <w:t xml:space="preserve">Kathy Pettit, </w:t>
      </w:r>
      <w:proofErr w:type="gramStart"/>
      <w:r w:rsidRPr="008D32B5">
        <w:rPr>
          <w:rStyle w:val="Emphasis"/>
          <w:rFonts w:ascii="Arial" w:hAnsi="Arial" w:cs="Arial"/>
        </w:rPr>
        <w:t>The</w:t>
      </w:r>
      <w:proofErr w:type="gramEnd"/>
      <w:r w:rsidRPr="008D32B5">
        <w:rPr>
          <w:rStyle w:val="Emphasis"/>
          <w:rFonts w:ascii="Arial" w:hAnsi="Arial" w:cs="Arial"/>
        </w:rPr>
        <w:t xml:space="preserve"> Urban Institute</w:t>
      </w:r>
    </w:p>
    <w:p w:rsidR="00DB72C4" w:rsidRPr="00436592" w:rsidRDefault="00DB72C4" w:rsidP="00DB72C4">
      <w:pPr>
        <w:rPr>
          <w:rFonts w:ascii="Arial" w:hAnsi="Arial" w:cs="Arial"/>
          <w:b/>
        </w:rPr>
      </w:pPr>
      <w:r w:rsidRPr="00436592">
        <w:rPr>
          <w:rFonts w:ascii="Arial" w:hAnsi="Arial" w:cs="Arial"/>
          <w:b/>
        </w:rPr>
        <w:t>Open Data and NNIP – New Project!</w:t>
      </w:r>
    </w:p>
    <w:p w:rsidR="00DB72C4" w:rsidRPr="00436592" w:rsidRDefault="00DB72C4" w:rsidP="00DB72C4">
      <w:pPr>
        <w:rPr>
          <w:rStyle w:val="Emphasis"/>
          <w:rFonts w:ascii="Arial" w:hAnsi="Arial" w:cs="Arial"/>
          <w:i w:val="0"/>
        </w:rPr>
      </w:pPr>
      <w:r>
        <w:rPr>
          <w:rStyle w:val="Emphasis"/>
          <w:rFonts w:ascii="Arial" w:hAnsi="Arial" w:cs="Arial"/>
        </w:rPr>
        <w:t>What does the open data movement mean to NNIP? What can NNIP contribute to the movement? What are the risks? The MacArthur Foundation awarded a grant to t</w:t>
      </w:r>
      <w:r w:rsidRPr="00436592">
        <w:rPr>
          <w:rStyle w:val="Emphasis"/>
          <w:rFonts w:ascii="Arial" w:hAnsi="Arial" w:cs="Arial"/>
        </w:rPr>
        <w:t>he Urban Institute</w:t>
      </w:r>
      <w:r>
        <w:rPr>
          <w:rStyle w:val="Emphasis"/>
          <w:rFonts w:ascii="Arial" w:hAnsi="Arial" w:cs="Arial"/>
        </w:rPr>
        <w:t xml:space="preserve"> to explore these questions. Randy will describe the project and how you can help.</w:t>
      </w:r>
    </w:p>
    <w:p w:rsidR="00DB72C4" w:rsidRPr="008D32B5" w:rsidRDefault="00DB72C4" w:rsidP="00DB72C4">
      <w:pPr>
        <w:rPr>
          <w:rStyle w:val="Emphasis"/>
          <w:rFonts w:ascii="Arial" w:hAnsi="Arial" w:cs="Arial"/>
        </w:rPr>
      </w:pPr>
      <w:r w:rsidRPr="008D32B5">
        <w:rPr>
          <w:rStyle w:val="Emphasis"/>
          <w:rFonts w:ascii="Arial" w:hAnsi="Arial" w:cs="Arial"/>
        </w:rPr>
        <w:t xml:space="preserve">Randy Rosso, </w:t>
      </w:r>
      <w:proofErr w:type="gramStart"/>
      <w:r w:rsidRPr="008D32B5">
        <w:rPr>
          <w:rStyle w:val="Emphasis"/>
          <w:rFonts w:ascii="Arial" w:hAnsi="Arial" w:cs="Arial"/>
        </w:rPr>
        <w:t>The</w:t>
      </w:r>
      <w:proofErr w:type="gramEnd"/>
      <w:r w:rsidRPr="008D32B5">
        <w:rPr>
          <w:rStyle w:val="Emphasis"/>
          <w:rFonts w:ascii="Arial" w:hAnsi="Arial" w:cs="Arial"/>
        </w:rPr>
        <w:t xml:space="preserve"> Urban Institute</w:t>
      </w:r>
    </w:p>
    <w:p w:rsidR="00DB72C4" w:rsidRPr="008D32B5" w:rsidRDefault="00DB72C4" w:rsidP="00DB72C4">
      <w:pPr>
        <w:rPr>
          <w:rFonts w:ascii="Arial" w:hAnsi="Arial" w:cs="Arial"/>
          <w:b/>
        </w:rPr>
      </w:pPr>
      <w:r>
        <w:rPr>
          <w:rFonts w:ascii="Arial" w:hAnsi="Arial" w:cs="Arial"/>
          <w:b/>
        </w:rPr>
        <w:lastRenderedPageBreak/>
        <w:br/>
      </w:r>
      <w:r>
        <w:rPr>
          <w:rFonts w:ascii="Arial" w:hAnsi="Arial" w:cs="Arial"/>
          <w:b/>
        </w:rPr>
        <w:br/>
      </w:r>
      <w:r w:rsidRPr="008D32B5">
        <w:rPr>
          <w:rFonts w:ascii="Arial" w:hAnsi="Arial" w:cs="Arial"/>
          <w:b/>
        </w:rPr>
        <w:t>Qualitative Data Analysis</w:t>
      </w:r>
    </w:p>
    <w:p w:rsidR="00DB72C4" w:rsidRPr="008D32B5" w:rsidRDefault="00DB72C4" w:rsidP="00DB72C4">
      <w:pPr>
        <w:rPr>
          <w:rFonts w:ascii="Arial" w:hAnsi="Arial" w:cs="Arial"/>
        </w:rPr>
      </w:pPr>
      <w:r w:rsidRPr="008D32B5">
        <w:rPr>
          <w:rFonts w:ascii="Arial" w:hAnsi="Arial" w:cs="Arial"/>
        </w:rPr>
        <w:t>The benefits of using Twitter to identify data needs.</w:t>
      </w:r>
    </w:p>
    <w:p w:rsidR="00DB72C4" w:rsidRPr="008D32B5" w:rsidRDefault="00DB72C4" w:rsidP="00DB72C4">
      <w:pPr>
        <w:rPr>
          <w:rStyle w:val="Emphasis"/>
          <w:rFonts w:ascii="Arial" w:hAnsi="Arial" w:cs="Arial"/>
        </w:rPr>
      </w:pPr>
      <w:r w:rsidRPr="008D32B5">
        <w:rPr>
          <w:rStyle w:val="Emphasis"/>
          <w:rFonts w:ascii="Arial" w:hAnsi="Arial" w:cs="Arial"/>
        </w:rPr>
        <w:t>Edwin Quiambao, Annie E. Casey Foundation</w:t>
      </w:r>
    </w:p>
    <w:p w:rsidR="00DB72C4" w:rsidRPr="008D32B5" w:rsidRDefault="00DB72C4" w:rsidP="00DB72C4">
      <w:pPr>
        <w:rPr>
          <w:rFonts w:ascii="Arial" w:hAnsi="Arial" w:cs="Arial"/>
          <w:b/>
        </w:rPr>
      </w:pPr>
      <w:r w:rsidRPr="008D32B5">
        <w:rPr>
          <w:rFonts w:ascii="Arial" w:hAnsi="Arial" w:cs="Arial"/>
          <w:b/>
        </w:rPr>
        <w:t>Update on Health Equity in King County, WA</w:t>
      </w:r>
    </w:p>
    <w:p w:rsidR="00DB72C4" w:rsidRDefault="00DB72C4" w:rsidP="00DB72C4">
      <w:pPr>
        <w:rPr>
          <w:rFonts w:ascii="Arial" w:hAnsi="Arial" w:cs="Arial"/>
        </w:rPr>
      </w:pPr>
      <w:r w:rsidRPr="00F1326D">
        <w:rPr>
          <w:rFonts w:ascii="Arial" w:hAnsi="Arial" w:cs="Arial"/>
        </w:rPr>
        <w:t>Being a relatively affluent county, King County typically shows advantageous rates of health outcomes when compared to national averages. However, there are wide disparities between King County neighborhoods that are not revealed by the county average. This project looks at how life expectancy in King County neighborhoods compare to na</w:t>
      </w:r>
      <w:r>
        <w:rPr>
          <w:rFonts w:ascii="Arial" w:hAnsi="Arial" w:cs="Arial"/>
        </w:rPr>
        <w:t>tional and international norms.</w:t>
      </w:r>
    </w:p>
    <w:p w:rsidR="00DB72C4" w:rsidRPr="008D32B5" w:rsidRDefault="00DB72C4" w:rsidP="00DB72C4">
      <w:pPr>
        <w:rPr>
          <w:rStyle w:val="Emphasis"/>
          <w:rFonts w:ascii="Arial" w:hAnsi="Arial" w:cs="Arial"/>
        </w:rPr>
      </w:pPr>
      <w:r w:rsidRPr="008D32B5">
        <w:rPr>
          <w:rStyle w:val="Emphasis"/>
          <w:rFonts w:ascii="Arial" w:hAnsi="Arial" w:cs="Arial"/>
        </w:rPr>
        <w:t>David Solet, Public Health – Seattle &amp; King County</w:t>
      </w:r>
    </w:p>
    <w:p w:rsidR="00DB72C4" w:rsidRPr="008D32B5" w:rsidRDefault="00DB72C4" w:rsidP="00DB72C4">
      <w:pPr>
        <w:rPr>
          <w:rFonts w:ascii="Arial" w:hAnsi="Arial" w:cs="Arial"/>
          <w:b/>
        </w:rPr>
      </w:pPr>
      <w:r w:rsidRPr="008D32B5">
        <w:rPr>
          <w:rFonts w:ascii="Arial" w:hAnsi="Arial" w:cs="Arial"/>
          <w:b/>
        </w:rPr>
        <w:t>All Aboard! A look at New York City’s Subsidized Housing Information Project (SHIP)</w:t>
      </w:r>
    </w:p>
    <w:p w:rsidR="00DB72C4" w:rsidRPr="008D32B5" w:rsidRDefault="00DB72C4" w:rsidP="00DB72C4">
      <w:pPr>
        <w:rPr>
          <w:rFonts w:ascii="Arial" w:hAnsi="Arial" w:cs="Arial"/>
        </w:rPr>
      </w:pPr>
      <w:r w:rsidRPr="008D32B5">
        <w:rPr>
          <w:rFonts w:ascii="Arial" w:hAnsi="Arial" w:cs="Arial"/>
        </w:rPr>
        <w:t>In 2011 the Furman Center launched its Subsidized Housing Information Project (SHIP).  With this new easily searchable tool, government agencies, policy makers, community organizations, tenants and the public for the first time can access property specific information about many different su</w:t>
      </w:r>
      <w:bookmarkStart w:id="0" w:name="_GoBack"/>
      <w:bookmarkEnd w:id="0"/>
      <w:r w:rsidRPr="008D32B5">
        <w:rPr>
          <w:rFonts w:ascii="Arial" w:hAnsi="Arial" w:cs="Arial"/>
        </w:rPr>
        <w:t>bsidy programs in one place.</w:t>
      </w:r>
    </w:p>
    <w:p w:rsidR="00DB72C4" w:rsidRPr="008D32B5" w:rsidRDefault="00DB72C4" w:rsidP="00DB72C4">
      <w:pPr>
        <w:rPr>
          <w:rStyle w:val="Emphasis"/>
          <w:rFonts w:ascii="Arial" w:hAnsi="Arial" w:cs="Arial"/>
        </w:rPr>
      </w:pPr>
      <w:r w:rsidRPr="008D32B5">
        <w:rPr>
          <w:rStyle w:val="Emphasis"/>
          <w:rFonts w:ascii="Arial" w:hAnsi="Arial" w:cs="Arial"/>
        </w:rPr>
        <w:t>Max Weselcouch, New York University</w:t>
      </w:r>
    </w:p>
    <w:p w:rsidR="00DB72C4" w:rsidRPr="008D32B5" w:rsidRDefault="00DB72C4" w:rsidP="00DB72C4">
      <w:pPr>
        <w:rPr>
          <w:rFonts w:ascii="Arial" w:hAnsi="Arial" w:cs="Arial"/>
          <w:b/>
        </w:rPr>
      </w:pPr>
      <w:proofErr w:type="gramStart"/>
      <w:r w:rsidRPr="008D32B5">
        <w:rPr>
          <w:rFonts w:ascii="Arial" w:hAnsi="Arial" w:cs="Arial"/>
          <w:b/>
        </w:rPr>
        <w:t xml:space="preserve">From </w:t>
      </w:r>
      <w:proofErr w:type="spellStart"/>
      <w:r w:rsidRPr="008D32B5">
        <w:rPr>
          <w:rFonts w:ascii="Arial" w:hAnsi="Arial" w:cs="Arial"/>
          <w:b/>
        </w:rPr>
        <w:t>csv</w:t>
      </w:r>
      <w:proofErr w:type="spellEnd"/>
      <w:r w:rsidRPr="008D32B5">
        <w:rPr>
          <w:rFonts w:ascii="Arial" w:hAnsi="Arial" w:cs="Arial"/>
          <w:b/>
        </w:rPr>
        <w:t xml:space="preserve"> to web app in 300 seconds?</w:t>
      </w:r>
      <w:proofErr w:type="gramEnd"/>
      <w:r w:rsidRPr="008D32B5">
        <w:rPr>
          <w:rFonts w:ascii="Arial" w:hAnsi="Arial" w:cs="Arial"/>
          <w:b/>
        </w:rPr>
        <w:t xml:space="preserve">  How about 30...</w:t>
      </w:r>
    </w:p>
    <w:p w:rsidR="00DB72C4" w:rsidRPr="008D32B5" w:rsidRDefault="00DB72C4" w:rsidP="00DB72C4">
      <w:pPr>
        <w:rPr>
          <w:rFonts w:ascii="Arial" w:hAnsi="Arial" w:cs="Arial"/>
        </w:rPr>
      </w:pPr>
      <w:r w:rsidRPr="008D32B5">
        <w:rPr>
          <w:rFonts w:ascii="Arial" w:hAnsi="Arial" w:cs="Arial"/>
        </w:rPr>
        <w:t xml:space="preserve">Using </w:t>
      </w:r>
      <w:proofErr w:type="spellStart"/>
      <w:r w:rsidRPr="008D32B5">
        <w:rPr>
          <w:rFonts w:ascii="Arial" w:hAnsi="Arial" w:cs="Arial"/>
        </w:rPr>
        <w:t>ArcExplorer</w:t>
      </w:r>
      <w:proofErr w:type="spellEnd"/>
      <w:r w:rsidRPr="008D32B5">
        <w:rPr>
          <w:rFonts w:ascii="Arial" w:hAnsi="Arial" w:cs="Arial"/>
        </w:rPr>
        <w:t xml:space="preserve"> Online and web application tools from ArcGIS.com you can create simple, effective &amp;</w:t>
      </w:r>
      <w:r w:rsidRPr="008D32B5">
        <w:rPr>
          <w:rFonts w:ascii="Arial" w:hAnsi="Arial" w:cs="Arial"/>
          <w:b/>
          <w:bCs/>
        </w:rPr>
        <w:t xml:space="preserve"> </w:t>
      </w:r>
      <w:r w:rsidRPr="008D32B5">
        <w:rPr>
          <w:rFonts w:ascii="Arial" w:hAnsi="Arial" w:cs="Arial"/>
          <w:b/>
          <w:bCs/>
          <w:u w:val="single"/>
        </w:rPr>
        <w:t>FREE</w:t>
      </w:r>
      <w:r w:rsidRPr="008D32B5">
        <w:rPr>
          <w:rFonts w:ascii="Arial" w:hAnsi="Arial" w:cs="Arial"/>
        </w:rPr>
        <w:t xml:space="preserve"> web mapping applications in a matter of seconds.  Embed your map apps in web pages, blogs or share via social networking sites with no additional software to install or map servers to maintain. </w:t>
      </w:r>
    </w:p>
    <w:p w:rsidR="00DB72C4" w:rsidRPr="008D32B5" w:rsidRDefault="00DB72C4" w:rsidP="00DB72C4">
      <w:pPr>
        <w:rPr>
          <w:rFonts w:ascii="Arial" w:hAnsi="Arial" w:cs="Arial"/>
          <w:i/>
          <w:iCs/>
        </w:rPr>
      </w:pPr>
      <w:r w:rsidRPr="008D32B5">
        <w:rPr>
          <w:rStyle w:val="Emphasis"/>
          <w:rFonts w:ascii="Arial" w:hAnsi="Arial" w:cs="Arial"/>
        </w:rPr>
        <w:t>Jeff Matson, Center for Urban and Regional Affairs</w:t>
      </w:r>
    </w:p>
    <w:p w:rsidR="007A180B" w:rsidRDefault="00DB72C4"/>
    <w:sectPr w:rsidR="007A1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C4"/>
    <w:rsid w:val="005F725B"/>
    <w:rsid w:val="00B41F98"/>
    <w:rsid w:val="00DB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B72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B72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6E4D8-B28A-4B2D-AACA-6BFA56EC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2669</Characters>
  <Application>Microsoft Office Word</Application>
  <DocSecurity>0</DocSecurity>
  <Lines>22</Lines>
  <Paragraphs>6</Paragraphs>
  <ScaleCrop>false</ScaleCrop>
  <Company>The Urban Institute</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Pettit, Kathryn</dc:creator>
  <cp:keywords/>
  <dc:description/>
  <cp:lastModifiedBy>Pettit, Kathryn</cp:lastModifiedBy>
  <cp:revision>1</cp:revision>
  <dcterms:created xsi:type="dcterms:W3CDTF">2012-02-24T22:41:00Z</dcterms:created>
  <dcterms:modified xsi:type="dcterms:W3CDTF">2012-02-24T22:41:00Z</dcterms:modified>
</cp:coreProperties>
</file>