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A1" w:rsidRPr="00383BF8" w:rsidRDefault="00DC73A1" w:rsidP="00DC73A1">
      <w:pPr>
        <w:pStyle w:val="Heading1"/>
        <w:spacing w:before="0" w:after="200"/>
        <w:rPr>
          <w:rFonts w:ascii="Arial" w:hAnsi="Arial" w:cs="Arial"/>
          <w:color w:val="auto"/>
          <w:sz w:val="32"/>
          <w:szCs w:val="32"/>
        </w:rPr>
      </w:pPr>
      <w:r w:rsidRPr="00383BF8">
        <w:rPr>
          <w:rFonts w:ascii="Arial" w:hAnsi="Arial" w:cs="Arial"/>
          <w:color w:val="auto"/>
          <w:sz w:val="32"/>
          <w:szCs w:val="32"/>
        </w:rPr>
        <w:t>USING DATA TO SPUR NEW CONVERSATIONS ABOUT PUBLIC SCHOOLS</w:t>
      </w:r>
    </w:p>
    <w:p w:rsidR="00DC73A1" w:rsidRPr="00217A75" w:rsidRDefault="00DC73A1" w:rsidP="00DC73A1">
      <w:pPr>
        <w:rPr>
          <w:rFonts w:ascii="Arial" w:hAnsi="Arial" w:cs="Arial"/>
        </w:rPr>
      </w:pPr>
      <w:r w:rsidRPr="00217A75">
        <w:rPr>
          <w:rFonts w:ascii="Arial" w:hAnsi="Arial" w:cs="Arial"/>
        </w:rPr>
        <w:t>Thursday afternoon, 3:45 p.m. – 5:15 p.m.</w:t>
      </w:r>
    </w:p>
    <w:p w:rsidR="00DC73A1" w:rsidRPr="00217A75" w:rsidRDefault="00DC73A1" w:rsidP="00DC73A1">
      <w:pPr>
        <w:rPr>
          <w:rFonts w:ascii="Arial" w:eastAsia="Calibri" w:hAnsi="Arial" w:cs="Arial"/>
        </w:rPr>
      </w:pPr>
    </w:p>
    <w:p w:rsidR="00DC73A1" w:rsidRPr="00217A75" w:rsidRDefault="00DC73A1" w:rsidP="00DC73A1">
      <w:pPr>
        <w:rPr>
          <w:rFonts w:ascii="Arial" w:eastAsia="Calibri" w:hAnsi="Arial" w:cs="Arial"/>
        </w:rPr>
      </w:pPr>
      <w:r w:rsidRPr="00217A75">
        <w:rPr>
          <w:rFonts w:ascii="Arial" w:eastAsia="Calibri" w:hAnsi="Arial" w:cs="Arial"/>
        </w:rPr>
        <w:t>The role that NNIP partners can play in understanding public education issues in their communities varies based on the school district’s policies, internal analytic capacity, and interest in using data analysis to improve decisions. No matter what the l</w:t>
      </w:r>
      <w:r>
        <w:rPr>
          <w:rFonts w:ascii="Arial" w:eastAsia="Calibri" w:hAnsi="Arial" w:cs="Arial"/>
        </w:rPr>
        <w:t>ocal environment, NNIP partners</w:t>
      </w:r>
      <w:r w:rsidRPr="00217A75">
        <w:rPr>
          <w:rFonts w:ascii="Arial" w:eastAsia="Calibri" w:hAnsi="Arial" w:cs="Arial"/>
        </w:rPr>
        <w:t xml:space="preserve"> are well-positioned to contribute to this area through their holistic understanding of neighborhoods and connections with the diverse education stakeholders.</w:t>
      </w:r>
    </w:p>
    <w:p w:rsidR="00DC73A1" w:rsidRPr="00217A75" w:rsidRDefault="00DC73A1" w:rsidP="00DC73A1">
      <w:pPr>
        <w:rPr>
          <w:rFonts w:ascii="Arial" w:eastAsia="Calibri" w:hAnsi="Arial" w:cs="Arial"/>
        </w:rPr>
      </w:pPr>
      <w:r w:rsidRPr="00217A75">
        <w:rPr>
          <w:rFonts w:ascii="Arial" w:eastAsia="Calibri" w:hAnsi="Arial" w:cs="Arial"/>
        </w:rPr>
        <w:t xml:space="preserve">Several recent developments reinforce the value of our NNIP partners’ broader perspective and analytic expertise.  The spread of public school choice increases the importance of analysis by student residence in addition to by school.  </w:t>
      </w:r>
      <w:r>
        <w:rPr>
          <w:rFonts w:ascii="Arial" w:eastAsia="Calibri" w:hAnsi="Arial" w:cs="Arial"/>
        </w:rPr>
        <w:t>Furthermore</w:t>
      </w:r>
      <w:r w:rsidRPr="00217A75">
        <w:rPr>
          <w:rFonts w:ascii="Arial" w:eastAsia="Calibri" w:hAnsi="Arial" w:cs="Arial"/>
        </w:rPr>
        <w:t>, developing “community schools” to address the needs of parents and children requires an understanding of the health and financial challenges that families face.  The adoption of the “Promise Neighborhood” model promotes integration of public schools into a full continuum of services and emphasizes the use of data for ongoing assessment and program evaluation.</w:t>
      </w:r>
    </w:p>
    <w:p w:rsidR="00DC73A1" w:rsidRPr="00217A75" w:rsidRDefault="00DC73A1" w:rsidP="00DC73A1">
      <w:pPr>
        <w:rPr>
          <w:rFonts w:ascii="Arial" w:eastAsia="Calibri" w:hAnsi="Arial" w:cs="Arial"/>
        </w:rPr>
      </w:pPr>
      <w:r w:rsidRPr="00217A75">
        <w:rPr>
          <w:rFonts w:ascii="Arial" w:eastAsia="Calibri" w:hAnsi="Arial" w:cs="Arial"/>
        </w:rPr>
        <w:t>Besides examples from our panelists, other examples of recent analysis relating to public schools include:</w:t>
      </w:r>
    </w:p>
    <w:p w:rsidR="00DC73A1" w:rsidRPr="009D1D36" w:rsidRDefault="00DC73A1" w:rsidP="00DC73A1">
      <w:pPr>
        <w:pStyle w:val="ListParagraph"/>
        <w:numPr>
          <w:ilvl w:val="0"/>
          <w:numId w:val="2"/>
        </w:numPr>
        <w:rPr>
          <w:rFonts w:ascii="Arial" w:hAnsi="Arial" w:cs="Arial"/>
        </w:rPr>
      </w:pPr>
      <w:hyperlink r:id="rId6" w:history="1">
        <w:r w:rsidRPr="009D1D36">
          <w:rPr>
            <w:rFonts w:ascii="Arial" w:eastAsia="Calibri" w:hAnsi="Arial" w:cs="Arial"/>
            <w:color w:val="1155CC"/>
            <w:u w:val="single"/>
          </w:rPr>
          <w:t>Examining</w:t>
        </w:r>
      </w:hyperlink>
      <w:hyperlink r:id="rId7" w:history="1">
        <w:r w:rsidRPr="009D1D36">
          <w:rPr>
            <w:rFonts w:ascii="Arial" w:eastAsia="Calibri" w:hAnsi="Arial" w:cs="Arial"/>
            <w:color w:val="1155CC"/>
            <w:u w:val="single"/>
          </w:rPr>
          <w:t xml:space="preserve"> </w:t>
        </w:r>
      </w:hyperlink>
      <w:hyperlink r:id="rId8" w:history="1">
        <w:r w:rsidRPr="009D1D36">
          <w:rPr>
            <w:rFonts w:ascii="Arial" w:eastAsia="Calibri" w:hAnsi="Arial" w:cs="Arial"/>
            <w:color w:val="1155CC"/>
            <w:u w:val="single"/>
          </w:rPr>
          <w:t>charter</w:t>
        </w:r>
      </w:hyperlink>
      <w:hyperlink r:id="rId9" w:history="1">
        <w:r w:rsidRPr="009D1D36">
          <w:rPr>
            <w:rFonts w:ascii="Arial" w:eastAsia="Calibri" w:hAnsi="Arial" w:cs="Arial"/>
            <w:color w:val="1155CC"/>
            <w:u w:val="single"/>
          </w:rPr>
          <w:t xml:space="preserve"> </w:t>
        </w:r>
      </w:hyperlink>
      <w:hyperlink r:id="rId10" w:history="1">
        <w:r w:rsidRPr="009D1D36">
          <w:rPr>
            <w:rFonts w:ascii="Arial" w:eastAsia="Calibri" w:hAnsi="Arial" w:cs="Arial"/>
            <w:color w:val="1155CC"/>
            <w:u w:val="single"/>
          </w:rPr>
          <w:t>school</w:t>
        </w:r>
      </w:hyperlink>
      <w:hyperlink r:id="rId11" w:history="1">
        <w:r w:rsidRPr="009D1D36">
          <w:rPr>
            <w:rFonts w:ascii="Arial" w:eastAsia="Calibri" w:hAnsi="Arial" w:cs="Arial"/>
            <w:color w:val="1155CC"/>
            <w:u w:val="single"/>
          </w:rPr>
          <w:t xml:space="preserve"> </w:t>
        </w:r>
      </w:hyperlink>
      <w:hyperlink r:id="rId12" w:history="1">
        <w:r w:rsidRPr="009D1D36">
          <w:rPr>
            <w:rFonts w:ascii="Arial" w:eastAsia="Calibri" w:hAnsi="Arial" w:cs="Arial"/>
            <w:color w:val="1155CC"/>
            <w:u w:val="single"/>
          </w:rPr>
          <w:t>enrollment</w:t>
        </w:r>
      </w:hyperlink>
      <w:hyperlink r:id="rId13" w:history="1">
        <w:r w:rsidRPr="009D1D36">
          <w:rPr>
            <w:rFonts w:ascii="Arial" w:eastAsia="Calibri" w:hAnsi="Arial" w:cs="Arial"/>
            <w:color w:val="1155CC"/>
            <w:u w:val="single"/>
          </w:rPr>
          <w:t xml:space="preserve"> </w:t>
        </w:r>
      </w:hyperlink>
      <w:hyperlink r:id="rId14" w:history="1">
        <w:r w:rsidRPr="009D1D36">
          <w:rPr>
            <w:rFonts w:ascii="Arial" w:eastAsia="Calibri" w:hAnsi="Arial" w:cs="Arial"/>
            <w:color w:val="1155CC"/>
            <w:u w:val="single"/>
          </w:rPr>
          <w:t>patterns</w:t>
        </w:r>
      </w:hyperlink>
      <w:hyperlink r:id="rId15" w:history="1">
        <w:r w:rsidRPr="009D1D36">
          <w:rPr>
            <w:rFonts w:ascii="Arial" w:eastAsia="Calibri" w:hAnsi="Arial" w:cs="Arial"/>
            <w:color w:val="1155CC"/>
            <w:u w:val="single"/>
          </w:rPr>
          <w:t xml:space="preserve"> </w:t>
        </w:r>
      </w:hyperlink>
      <w:r w:rsidRPr="009D1D36">
        <w:rPr>
          <w:rFonts w:ascii="Arial" w:eastAsia="Calibri" w:hAnsi="Arial" w:cs="Arial"/>
        </w:rPr>
        <w:t>(Philadelphia)</w:t>
      </w:r>
    </w:p>
    <w:p w:rsidR="00DC73A1" w:rsidRPr="009D1D36" w:rsidRDefault="00DC73A1" w:rsidP="00DC73A1">
      <w:pPr>
        <w:pStyle w:val="ListParagraph"/>
        <w:numPr>
          <w:ilvl w:val="0"/>
          <w:numId w:val="2"/>
        </w:numPr>
        <w:rPr>
          <w:rFonts w:ascii="Arial" w:hAnsi="Arial" w:cs="Arial"/>
        </w:rPr>
      </w:pPr>
      <w:r w:rsidRPr="009D1D36">
        <w:rPr>
          <w:rFonts w:ascii="Arial" w:eastAsia="Calibri" w:hAnsi="Arial" w:cs="Arial"/>
        </w:rPr>
        <w:t>Assisting in decision rules for school closings (Washington, D.C.)</w:t>
      </w:r>
    </w:p>
    <w:p w:rsidR="00DC73A1" w:rsidRPr="009D1D36" w:rsidRDefault="00DC73A1" w:rsidP="00DC73A1">
      <w:pPr>
        <w:pStyle w:val="ListParagraph"/>
        <w:numPr>
          <w:ilvl w:val="0"/>
          <w:numId w:val="2"/>
        </w:numPr>
        <w:rPr>
          <w:rFonts w:ascii="Arial" w:hAnsi="Arial" w:cs="Arial"/>
        </w:rPr>
      </w:pPr>
      <w:hyperlink r:id="rId16" w:history="1">
        <w:r w:rsidRPr="009D1D36">
          <w:rPr>
            <w:rFonts w:ascii="Arial" w:eastAsia="Calibri" w:hAnsi="Arial" w:cs="Arial"/>
            <w:color w:val="1155CC"/>
            <w:u w:val="single"/>
          </w:rPr>
          <w:t>Assessing</w:t>
        </w:r>
      </w:hyperlink>
      <w:hyperlink r:id="rId17" w:history="1">
        <w:r w:rsidRPr="009D1D36">
          <w:rPr>
            <w:rFonts w:ascii="Arial" w:eastAsia="Calibri" w:hAnsi="Arial" w:cs="Arial"/>
            <w:color w:val="1155CC"/>
            <w:u w:val="single"/>
          </w:rPr>
          <w:t xml:space="preserve"> </w:t>
        </w:r>
      </w:hyperlink>
      <w:hyperlink r:id="rId18" w:history="1">
        <w:r w:rsidRPr="009D1D36">
          <w:rPr>
            <w:rFonts w:ascii="Arial" w:eastAsia="Calibri" w:hAnsi="Arial" w:cs="Arial"/>
            <w:color w:val="1155CC"/>
            <w:u w:val="single"/>
          </w:rPr>
          <w:t>the</w:t>
        </w:r>
      </w:hyperlink>
      <w:hyperlink r:id="rId19" w:history="1">
        <w:r w:rsidRPr="009D1D36">
          <w:rPr>
            <w:rFonts w:ascii="Arial" w:eastAsia="Calibri" w:hAnsi="Arial" w:cs="Arial"/>
            <w:color w:val="1155CC"/>
            <w:u w:val="single"/>
          </w:rPr>
          <w:t xml:space="preserve"> </w:t>
        </w:r>
      </w:hyperlink>
      <w:hyperlink r:id="rId20" w:history="1">
        <w:r w:rsidRPr="009D1D36">
          <w:rPr>
            <w:rFonts w:ascii="Arial" w:eastAsia="Calibri" w:hAnsi="Arial" w:cs="Arial"/>
            <w:color w:val="1155CC"/>
            <w:u w:val="single"/>
          </w:rPr>
          <w:t>potential</w:t>
        </w:r>
      </w:hyperlink>
      <w:hyperlink r:id="rId21" w:history="1">
        <w:r w:rsidRPr="009D1D36">
          <w:rPr>
            <w:rFonts w:ascii="Arial" w:eastAsia="Calibri" w:hAnsi="Arial" w:cs="Arial"/>
            <w:color w:val="1155CC"/>
            <w:u w:val="single"/>
          </w:rPr>
          <w:t xml:space="preserve"> </w:t>
        </w:r>
      </w:hyperlink>
      <w:hyperlink r:id="rId22" w:history="1">
        <w:r w:rsidRPr="009D1D36">
          <w:rPr>
            <w:rFonts w:ascii="Arial" w:eastAsia="Calibri" w:hAnsi="Arial" w:cs="Arial"/>
            <w:color w:val="1155CC"/>
            <w:u w:val="single"/>
          </w:rPr>
          <w:t>of</w:t>
        </w:r>
      </w:hyperlink>
      <w:hyperlink r:id="rId23" w:history="1">
        <w:r w:rsidRPr="009D1D36">
          <w:rPr>
            <w:rFonts w:ascii="Arial" w:eastAsia="Calibri" w:hAnsi="Arial" w:cs="Arial"/>
            <w:color w:val="1155CC"/>
            <w:u w:val="single"/>
          </w:rPr>
          <w:t xml:space="preserve"> “</w:t>
        </w:r>
      </w:hyperlink>
      <w:hyperlink r:id="rId24" w:history="1">
        <w:r w:rsidRPr="009D1D36">
          <w:rPr>
            <w:rFonts w:ascii="Arial" w:eastAsia="Calibri" w:hAnsi="Arial" w:cs="Arial"/>
            <w:color w:val="1155CC"/>
            <w:u w:val="single"/>
          </w:rPr>
          <w:t>walk</w:t>
        </w:r>
      </w:hyperlink>
      <w:hyperlink r:id="rId25" w:history="1">
        <w:r w:rsidRPr="009D1D36">
          <w:rPr>
            <w:rFonts w:ascii="Arial" w:eastAsia="Calibri" w:hAnsi="Arial" w:cs="Arial"/>
            <w:color w:val="1155CC"/>
            <w:u w:val="single"/>
          </w:rPr>
          <w:t>-</w:t>
        </w:r>
      </w:hyperlink>
      <w:hyperlink r:id="rId26" w:history="1">
        <w:r w:rsidRPr="009D1D36">
          <w:rPr>
            <w:rFonts w:ascii="Arial" w:eastAsia="Calibri" w:hAnsi="Arial" w:cs="Arial"/>
            <w:color w:val="1155CC"/>
            <w:u w:val="single"/>
          </w:rPr>
          <w:t>to</w:t>
        </w:r>
      </w:hyperlink>
      <w:hyperlink r:id="rId27" w:history="1">
        <w:r w:rsidRPr="009D1D36">
          <w:rPr>
            <w:rFonts w:ascii="Arial" w:eastAsia="Calibri" w:hAnsi="Arial" w:cs="Arial"/>
            <w:color w:val="1155CC"/>
            <w:u w:val="single"/>
          </w:rPr>
          <w:t>-</w:t>
        </w:r>
      </w:hyperlink>
      <w:hyperlink r:id="rId28" w:history="1">
        <w:r w:rsidRPr="009D1D36">
          <w:rPr>
            <w:rFonts w:ascii="Arial" w:eastAsia="Calibri" w:hAnsi="Arial" w:cs="Arial"/>
            <w:color w:val="1155CC"/>
            <w:u w:val="single"/>
          </w:rPr>
          <w:t>school</w:t>
        </w:r>
      </w:hyperlink>
      <w:hyperlink r:id="rId29" w:history="1">
        <w:r w:rsidRPr="009D1D36">
          <w:rPr>
            <w:rFonts w:ascii="Arial" w:eastAsia="Calibri" w:hAnsi="Arial" w:cs="Arial"/>
            <w:color w:val="1155CC"/>
            <w:u w:val="single"/>
          </w:rPr>
          <w:t>“</w:t>
        </w:r>
      </w:hyperlink>
      <w:r>
        <w:rPr>
          <w:rFonts w:ascii="Arial" w:eastAsia="Calibri" w:hAnsi="Arial" w:cs="Arial"/>
          <w:color w:val="1155CC"/>
          <w:u w:val="single"/>
        </w:rPr>
        <w:t xml:space="preserve"> </w:t>
      </w:r>
      <w:hyperlink r:id="rId30" w:history="1">
        <w:r w:rsidRPr="009D1D36">
          <w:rPr>
            <w:rFonts w:ascii="Arial" w:eastAsia="Calibri" w:hAnsi="Arial" w:cs="Arial"/>
            <w:color w:val="1155CC"/>
            <w:u w:val="single"/>
          </w:rPr>
          <w:t>programs</w:t>
        </w:r>
      </w:hyperlink>
      <w:hyperlink r:id="rId31" w:history="1">
        <w:r w:rsidRPr="009D1D36">
          <w:rPr>
            <w:rFonts w:ascii="Arial" w:eastAsia="Calibri" w:hAnsi="Arial" w:cs="Arial"/>
            <w:color w:val="1155CC"/>
            <w:u w:val="single"/>
          </w:rPr>
          <w:t xml:space="preserve"> (</w:t>
        </w:r>
      </w:hyperlink>
      <w:r w:rsidRPr="009D1D36">
        <w:rPr>
          <w:rFonts w:ascii="Arial" w:eastAsia="Calibri" w:hAnsi="Arial" w:cs="Arial"/>
        </w:rPr>
        <w:t>Boston)</w:t>
      </w:r>
    </w:p>
    <w:p w:rsidR="00DC73A1" w:rsidRPr="009D1D36" w:rsidRDefault="00DC73A1" w:rsidP="00DC73A1">
      <w:pPr>
        <w:pStyle w:val="ListParagraph"/>
        <w:numPr>
          <w:ilvl w:val="0"/>
          <w:numId w:val="2"/>
        </w:numPr>
        <w:rPr>
          <w:rFonts w:ascii="Arial" w:hAnsi="Arial" w:cs="Arial"/>
        </w:rPr>
      </w:pPr>
      <w:hyperlink r:id="rId32" w:history="1">
        <w:r w:rsidRPr="009D1D36">
          <w:rPr>
            <w:rFonts w:ascii="Arial" w:eastAsia="Calibri" w:hAnsi="Arial" w:cs="Arial"/>
            <w:color w:val="1155CC"/>
            <w:u w:val="single"/>
          </w:rPr>
          <w:t>Tracking</w:t>
        </w:r>
      </w:hyperlink>
      <w:hyperlink r:id="rId33" w:history="1">
        <w:r w:rsidRPr="009D1D36">
          <w:rPr>
            <w:rFonts w:ascii="Arial" w:eastAsia="Calibri" w:hAnsi="Arial" w:cs="Arial"/>
            <w:color w:val="1155CC"/>
            <w:u w:val="single"/>
          </w:rPr>
          <w:t xml:space="preserve"> </w:t>
        </w:r>
      </w:hyperlink>
      <w:hyperlink r:id="rId34" w:history="1">
        <w:r w:rsidRPr="009D1D36">
          <w:rPr>
            <w:rFonts w:ascii="Arial" w:eastAsia="Calibri" w:hAnsi="Arial" w:cs="Arial"/>
            <w:color w:val="1155CC"/>
            <w:u w:val="single"/>
          </w:rPr>
          <w:t>school</w:t>
        </w:r>
      </w:hyperlink>
      <w:hyperlink r:id="rId35" w:history="1">
        <w:r w:rsidRPr="009D1D36">
          <w:rPr>
            <w:rFonts w:ascii="Arial" w:eastAsia="Calibri" w:hAnsi="Arial" w:cs="Arial"/>
            <w:color w:val="1155CC"/>
            <w:u w:val="single"/>
          </w:rPr>
          <w:t xml:space="preserve"> </w:t>
        </w:r>
      </w:hyperlink>
      <w:hyperlink r:id="rId36" w:history="1">
        <w:r w:rsidRPr="009D1D36">
          <w:rPr>
            <w:rFonts w:ascii="Arial" w:eastAsia="Calibri" w:hAnsi="Arial" w:cs="Arial"/>
            <w:color w:val="1155CC"/>
            <w:u w:val="single"/>
          </w:rPr>
          <w:t>mobility</w:t>
        </w:r>
      </w:hyperlink>
      <w:hyperlink r:id="rId37" w:history="1">
        <w:r w:rsidRPr="009D1D36">
          <w:rPr>
            <w:rFonts w:ascii="Arial" w:eastAsia="Calibri" w:hAnsi="Arial" w:cs="Arial"/>
            <w:color w:val="1155CC"/>
            <w:u w:val="single"/>
          </w:rPr>
          <w:t xml:space="preserve"> </w:t>
        </w:r>
      </w:hyperlink>
      <w:hyperlink r:id="rId38" w:history="1">
        <w:r w:rsidRPr="009D1D36">
          <w:rPr>
            <w:rFonts w:ascii="Arial" w:eastAsia="Calibri" w:hAnsi="Arial" w:cs="Arial"/>
            <w:color w:val="1155CC"/>
            <w:u w:val="single"/>
          </w:rPr>
          <w:t>and</w:t>
        </w:r>
      </w:hyperlink>
      <w:hyperlink r:id="rId39" w:history="1">
        <w:r w:rsidRPr="009D1D36">
          <w:rPr>
            <w:rFonts w:ascii="Arial" w:eastAsia="Calibri" w:hAnsi="Arial" w:cs="Arial"/>
            <w:color w:val="1155CC"/>
            <w:u w:val="single"/>
          </w:rPr>
          <w:t xml:space="preserve"> </w:t>
        </w:r>
      </w:hyperlink>
      <w:hyperlink r:id="rId40" w:history="1">
        <w:r w:rsidRPr="009D1D36">
          <w:rPr>
            <w:rFonts w:ascii="Arial" w:eastAsia="Calibri" w:hAnsi="Arial" w:cs="Arial"/>
            <w:color w:val="1155CC"/>
            <w:u w:val="single"/>
          </w:rPr>
          <w:t>potential</w:t>
        </w:r>
      </w:hyperlink>
      <w:hyperlink r:id="rId41" w:history="1">
        <w:r w:rsidRPr="009D1D36">
          <w:rPr>
            <w:rFonts w:ascii="Arial" w:eastAsia="Calibri" w:hAnsi="Arial" w:cs="Arial"/>
            <w:color w:val="1155CC"/>
            <w:u w:val="single"/>
          </w:rPr>
          <w:t xml:space="preserve"> </w:t>
        </w:r>
      </w:hyperlink>
      <w:hyperlink r:id="rId42" w:history="1">
        <w:r w:rsidRPr="009D1D36">
          <w:rPr>
            <w:rFonts w:ascii="Arial" w:eastAsia="Calibri" w:hAnsi="Arial" w:cs="Arial"/>
            <w:color w:val="1155CC"/>
            <w:u w:val="single"/>
          </w:rPr>
          <w:t>causes</w:t>
        </w:r>
      </w:hyperlink>
      <w:hyperlink r:id="rId43" w:history="1">
        <w:r w:rsidRPr="009D1D36">
          <w:rPr>
            <w:rFonts w:ascii="Arial" w:eastAsia="Calibri" w:hAnsi="Arial" w:cs="Arial"/>
            <w:color w:val="1155CC"/>
            <w:u w:val="single"/>
          </w:rPr>
          <w:t xml:space="preserve"> (</w:t>
        </w:r>
      </w:hyperlink>
      <w:r w:rsidRPr="009D1D36">
        <w:rPr>
          <w:rFonts w:ascii="Arial" w:eastAsia="Calibri" w:hAnsi="Arial" w:cs="Arial"/>
        </w:rPr>
        <w:t>Columbus)</w:t>
      </w:r>
    </w:p>
    <w:p w:rsidR="00DC73A1" w:rsidRPr="00217A75" w:rsidRDefault="00DC73A1" w:rsidP="00DC73A1">
      <w:pPr>
        <w:rPr>
          <w:rFonts w:ascii="Arial" w:eastAsia="Calibri" w:hAnsi="Arial" w:cs="Arial"/>
        </w:rPr>
      </w:pPr>
      <w:r w:rsidRPr="00217A75">
        <w:rPr>
          <w:rFonts w:ascii="Arial" w:eastAsia="Calibri" w:hAnsi="Arial" w:cs="Arial"/>
        </w:rPr>
        <w:t xml:space="preserve">In this session chaired by </w:t>
      </w:r>
      <w:proofErr w:type="spellStart"/>
      <w:r w:rsidRPr="00217A75">
        <w:rPr>
          <w:rFonts w:ascii="Arial" w:eastAsia="Calibri" w:hAnsi="Arial" w:cs="Arial"/>
        </w:rPr>
        <w:t>Jenn</w:t>
      </w:r>
      <w:proofErr w:type="spellEnd"/>
      <w:r w:rsidRPr="00217A75">
        <w:rPr>
          <w:rFonts w:ascii="Arial" w:eastAsia="Calibri" w:hAnsi="Arial" w:cs="Arial"/>
        </w:rPr>
        <w:t xml:space="preserve"> Comey</w:t>
      </w:r>
      <w:r>
        <w:rPr>
          <w:rFonts w:ascii="Arial" w:eastAsia="Calibri" w:hAnsi="Arial" w:cs="Arial"/>
        </w:rPr>
        <w:t xml:space="preserve"> from </w:t>
      </w:r>
      <w:proofErr w:type="spellStart"/>
      <w:r>
        <w:rPr>
          <w:rFonts w:ascii="Arial" w:eastAsia="Calibri" w:hAnsi="Arial" w:cs="Arial"/>
        </w:rPr>
        <w:t>NeighborhoodInfoDC</w:t>
      </w:r>
      <w:proofErr w:type="spellEnd"/>
      <w:r w:rsidRPr="00217A75">
        <w:rPr>
          <w:rFonts w:ascii="Arial" w:eastAsia="Calibri" w:hAnsi="Arial" w:cs="Arial"/>
        </w:rPr>
        <w:t>, partners will share lessons about working on school issues in partnership with public school systems and external organizations and give advice to partners interested in starting education-related analysis and engagement.</w:t>
      </w:r>
      <w:r>
        <w:rPr>
          <w:rFonts w:ascii="Arial" w:eastAsia="Calibri" w:hAnsi="Arial" w:cs="Arial"/>
        </w:rPr>
        <w:t xml:space="preserve"> (</w:t>
      </w:r>
      <w:proofErr w:type="gramStart"/>
      <w:r>
        <w:rPr>
          <w:rFonts w:ascii="Arial" w:eastAsia="Calibri" w:hAnsi="Arial" w:cs="Arial"/>
        </w:rPr>
        <w:t>about</w:t>
      </w:r>
      <w:proofErr w:type="gramEnd"/>
      <w:r>
        <w:rPr>
          <w:rFonts w:ascii="Arial" w:eastAsia="Calibri" w:hAnsi="Arial" w:cs="Arial"/>
        </w:rPr>
        <w:t xml:space="preserve"> 10 minutes each).</w:t>
      </w:r>
    </w:p>
    <w:p w:rsidR="00DC73A1" w:rsidRPr="00217A75" w:rsidRDefault="00DC73A1" w:rsidP="00DC73A1">
      <w:pPr>
        <w:rPr>
          <w:rFonts w:ascii="Arial" w:eastAsia="Calibri" w:hAnsi="Arial" w:cs="Arial"/>
        </w:rPr>
      </w:pPr>
      <w:r w:rsidRPr="00217A75">
        <w:rPr>
          <w:rFonts w:ascii="Arial" w:eastAsia="Calibri" w:hAnsi="Arial" w:cs="Arial"/>
        </w:rPr>
        <w:t xml:space="preserve">Jordan </w:t>
      </w:r>
      <w:proofErr w:type="spellStart"/>
      <w:r w:rsidRPr="00217A75">
        <w:rPr>
          <w:rFonts w:ascii="Arial" w:eastAsia="Calibri" w:hAnsi="Arial" w:cs="Arial"/>
        </w:rPr>
        <w:t>Wirfs</w:t>
      </w:r>
      <w:proofErr w:type="spellEnd"/>
      <w:r w:rsidRPr="00217A75">
        <w:rPr>
          <w:rFonts w:ascii="Arial" w:eastAsia="Calibri" w:hAnsi="Arial" w:cs="Arial"/>
        </w:rPr>
        <w:t xml:space="preserve">-Brock will relate </w:t>
      </w:r>
      <w:r>
        <w:rPr>
          <w:rFonts w:ascii="Arial" w:eastAsia="Calibri" w:hAnsi="Arial" w:cs="Arial"/>
        </w:rPr>
        <w:t>The Piton Foundation</w:t>
      </w:r>
      <w:r w:rsidRPr="00217A75">
        <w:rPr>
          <w:rFonts w:ascii="Arial" w:eastAsia="Calibri" w:hAnsi="Arial" w:cs="Arial"/>
        </w:rPr>
        <w:t xml:space="preserve"> experience in contributing to the</w:t>
      </w:r>
      <w:hyperlink r:id="rId44" w:history="1">
        <w:r w:rsidRPr="00217A75">
          <w:rPr>
            <w:rFonts w:ascii="Arial" w:eastAsia="Calibri" w:hAnsi="Arial" w:cs="Arial"/>
          </w:rPr>
          <w:t xml:space="preserve"> </w:t>
        </w:r>
      </w:hyperlink>
      <w:hyperlink r:id="rId45" w:history="1">
        <w:r w:rsidRPr="00217A75">
          <w:rPr>
            <w:rFonts w:ascii="Arial" w:eastAsia="Times New Roman" w:hAnsi="Arial" w:cs="Arial"/>
            <w:color w:val="0000FF"/>
            <w:u w:val="single"/>
          </w:rPr>
          <w:t>Regional</w:t>
        </w:r>
      </w:hyperlink>
      <w:hyperlink r:id="rId46" w:history="1">
        <w:r w:rsidRPr="00217A75">
          <w:rPr>
            <w:rFonts w:ascii="Arial" w:eastAsia="Times New Roman" w:hAnsi="Arial" w:cs="Arial"/>
            <w:color w:val="0000FF"/>
            <w:u w:val="single"/>
          </w:rPr>
          <w:t xml:space="preserve"> </w:t>
        </w:r>
      </w:hyperlink>
      <w:hyperlink r:id="rId47" w:history="1">
        <w:r w:rsidRPr="00217A75">
          <w:rPr>
            <w:rFonts w:ascii="Arial" w:eastAsia="Times New Roman" w:hAnsi="Arial" w:cs="Arial"/>
            <w:color w:val="0000FF"/>
            <w:u w:val="single"/>
          </w:rPr>
          <w:t>Equity</w:t>
        </w:r>
      </w:hyperlink>
      <w:hyperlink r:id="rId48" w:history="1">
        <w:r w:rsidRPr="00217A75">
          <w:rPr>
            <w:rFonts w:ascii="Arial" w:eastAsia="Times New Roman" w:hAnsi="Arial" w:cs="Arial"/>
            <w:color w:val="0000FF"/>
            <w:u w:val="single"/>
          </w:rPr>
          <w:t xml:space="preserve"> </w:t>
        </w:r>
      </w:hyperlink>
      <w:hyperlink r:id="rId49" w:history="1">
        <w:r w:rsidRPr="00217A75">
          <w:rPr>
            <w:rFonts w:ascii="Arial" w:eastAsia="Times New Roman" w:hAnsi="Arial" w:cs="Arial"/>
            <w:color w:val="0000FF"/>
            <w:u w:val="single"/>
          </w:rPr>
          <w:t>Atlas</w:t>
        </w:r>
      </w:hyperlink>
      <w:r w:rsidRPr="00217A75">
        <w:rPr>
          <w:rFonts w:ascii="Arial" w:eastAsia="Calibri" w:hAnsi="Arial" w:cs="Arial"/>
        </w:rPr>
        <w:t>, which explored how the expansion of Denver's light rail system relates to access to a wide range of services. Piton Foundation contributed the education chapter, which looked at the relationship between transportation, educational opportunities, and school choice.</w:t>
      </w:r>
    </w:p>
    <w:p w:rsidR="00DC73A1" w:rsidRPr="00217A75" w:rsidRDefault="00DC73A1" w:rsidP="00DC73A1">
      <w:pPr>
        <w:rPr>
          <w:rFonts w:ascii="Arial" w:eastAsia="Calibri" w:hAnsi="Arial" w:cs="Arial"/>
        </w:rPr>
      </w:pPr>
      <w:r w:rsidRPr="00217A75">
        <w:rPr>
          <w:rFonts w:ascii="Arial" w:eastAsia="Calibri" w:hAnsi="Arial" w:cs="Arial"/>
        </w:rPr>
        <w:t xml:space="preserve">Bob </w:t>
      </w:r>
      <w:proofErr w:type="spellStart"/>
      <w:r w:rsidRPr="00217A75">
        <w:rPr>
          <w:rFonts w:ascii="Arial" w:eastAsia="Calibri" w:hAnsi="Arial" w:cs="Arial"/>
        </w:rPr>
        <w:t>Gradeck</w:t>
      </w:r>
      <w:proofErr w:type="spellEnd"/>
      <w:r w:rsidRPr="00217A75">
        <w:rPr>
          <w:rFonts w:ascii="Arial" w:eastAsia="Calibri" w:hAnsi="Arial" w:cs="Arial"/>
        </w:rPr>
        <w:t xml:space="preserve"> will describe the evolution of </w:t>
      </w:r>
      <w:r>
        <w:rPr>
          <w:rFonts w:ascii="Arial" w:eastAsia="Calibri" w:hAnsi="Arial" w:cs="Arial"/>
        </w:rPr>
        <w:t>PNCIS</w:t>
      </w:r>
      <w:r w:rsidRPr="00217A75">
        <w:rPr>
          <w:rFonts w:ascii="Arial" w:eastAsia="Calibri" w:hAnsi="Arial" w:cs="Arial"/>
        </w:rPr>
        <w:t xml:space="preserve"> relationship with the Pittsburgh Public School system, expanding from operational help such as realigning attendance boundaries in advance of school closings to understanding parents’ school and residential choices and identifying opportunities for aligning community development and efforts aimed at attracting and retaining families.</w:t>
      </w:r>
    </w:p>
    <w:p w:rsidR="00DC73A1" w:rsidRPr="00217A75" w:rsidRDefault="00DC73A1" w:rsidP="00DC73A1">
      <w:pPr>
        <w:rPr>
          <w:rFonts w:ascii="Arial" w:eastAsia="Calibri" w:hAnsi="Arial" w:cs="Arial"/>
        </w:rPr>
      </w:pPr>
      <w:r w:rsidRPr="00217A75">
        <w:rPr>
          <w:rFonts w:ascii="Arial" w:eastAsia="Calibri" w:hAnsi="Arial" w:cs="Arial"/>
        </w:rPr>
        <w:lastRenderedPageBreak/>
        <w:t xml:space="preserve">Matt Barry will share </w:t>
      </w:r>
      <w:r>
        <w:rPr>
          <w:rFonts w:ascii="Arial" w:eastAsia="Calibri" w:hAnsi="Arial" w:cs="Arial"/>
        </w:rPr>
        <w:t>The Piton Foundation</w:t>
      </w:r>
      <w:r w:rsidRPr="00217A75">
        <w:rPr>
          <w:rFonts w:ascii="Arial" w:eastAsia="Calibri" w:hAnsi="Arial" w:cs="Arial"/>
        </w:rPr>
        <w:t xml:space="preserve"> ethnographic project to learn how low-income and Spanish-speaking parents access information about schools, and Piton’s plans for follow-up in collaborating with the Denver public school system.</w:t>
      </w:r>
    </w:p>
    <w:p w:rsidR="00DC73A1" w:rsidRPr="00217A75" w:rsidRDefault="00DC73A1" w:rsidP="00DC73A1">
      <w:pPr>
        <w:rPr>
          <w:rFonts w:ascii="Arial" w:eastAsia="Calibri" w:hAnsi="Arial" w:cs="Arial"/>
        </w:rPr>
      </w:pPr>
      <w:r w:rsidRPr="00217A75">
        <w:rPr>
          <w:rFonts w:ascii="Arial" w:eastAsia="Calibri" w:hAnsi="Arial" w:cs="Arial"/>
        </w:rPr>
        <w:t xml:space="preserve">Steve </w:t>
      </w:r>
      <w:proofErr w:type="spellStart"/>
      <w:r w:rsidRPr="00217A75">
        <w:rPr>
          <w:rFonts w:ascii="Arial" w:eastAsia="Calibri" w:hAnsi="Arial" w:cs="Arial"/>
        </w:rPr>
        <w:t>Spiker</w:t>
      </w:r>
      <w:proofErr w:type="spellEnd"/>
      <w:r w:rsidRPr="00217A75">
        <w:rPr>
          <w:rFonts w:ascii="Arial" w:eastAsia="Calibri" w:hAnsi="Arial" w:cs="Arial"/>
        </w:rPr>
        <w:t xml:space="preserve"> will describe </w:t>
      </w:r>
      <w:r>
        <w:rPr>
          <w:rFonts w:ascii="Arial" w:eastAsia="Calibri" w:hAnsi="Arial" w:cs="Arial"/>
        </w:rPr>
        <w:t>Urban Strategies Council</w:t>
      </w:r>
      <w:r w:rsidRPr="00217A75">
        <w:rPr>
          <w:rFonts w:ascii="Arial" w:eastAsia="Calibri" w:hAnsi="Arial" w:cs="Arial"/>
        </w:rPr>
        <w:t xml:space="preserve"> analysis of behavior indicators for Af</w:t>
      </w:r>
      <w:r>
        <w:rPr>
          <w:rFonts w:ascii="Arial" w:eastAsia="Calibri" w:hAnsi="Arial" w:cs="Arial"/>
        </w:rPr>
        <w:t xml:space="preserve">rican-American boys, including </w:t>
      </w:r>
      <w:r w:rsidRPr="00217A75">
        <w:rPr>
          <w:rFonts w:ascii="Arial" w:eastAsia="Calibri" w:hAnsi="Arial" w:cs="Arial"/>
        </w:rPr>
        <w:t>suspensions, absenteeism, and drop-off risk, and their conversations with the public school agencies about recommended policy changes to reduce the disparities</w:t>
      </w:r>
    </w:p>
    <w:p w:rsidR="00DC73A1" w:rsidRPr="00217A75" w:rsidRDefault="00DC73A1" w:rsidP="00DC73A1">
      <w:pPr>
        <w:rPr>
          <w:rFonts w:ascii="Arial" w:eastAsia="Calibri" w:hAnsi="Arial" w:cs="Arial"/>
        </w:rPr>
      </w:pPr>
      <w:r w:rsidRPr="00217A75">
        <w:rPr>
          <w:rFonts w:ascii="Arial" w:eastAsia="Calibri" w:hAnsi="Arial" w:cs="Arial"/>
        </w:rPr>
        <w:t>We will then have an open plenary discussion to allow other partners’ to share their experiences and ask questions of the panelists.</w:t>
      </w:r>
    </w:p>
    <w:p w:rsidR="00DC73A1" w:rsidRPr="00217A75" w:rsidRDefault="00DC73A1" w:rsidP="00DC73A1">
      <w:pPr>
        <w:rPr>
          <w:rFonts w:ascii="Arial" w:eastAsia="Calibri" w:hAnsi="Arial" w:cs="Arial"/>
          <w:b/>
          <w:bCs/>
        </w:rPr>
      </w:pPr>
      <w:r>
        <w:rPr>
          <w:rFonts w:ascii="Arial" w:eastAsia="Calibri" w:hAnsi="Arial" w:cs="Arial"/>
          <w:b/>
          <w:bCs/>
        </w:rPr>
        <w:t>Questions for Discussion</w:t>
      </w:r>
    </w:p>
    <w:p w:rsidR="00DC73A1" w:rsidRPr="00217A75" w:rsidRDefault="00DC73A1" w:rsidP="00DC73A1">
      <w:pPr>
        <w:pStyle w:val="ListParagraph"/>
        <w:numPr>
          <w:ilvl w:val="0"/>
          <w:numId w:val="1"/>
        </w:numPr>
        <w:rPr>
          <w:rFonts w:ascii="Arial" w:hAnsi="Arial" w:cs="Arial"/>
        </w:rPr>
      </w:pPr>
      <w:r w:rsidRPr="00217A75">
        <w:rPr>
          <w:rFonts w:ascii="Arial" w:eastAsia="Calibri" w:hAnsi="Arial" w:cs="Arial"/>
        </w:rPr>
        <w:t>What guides, tools, or training should the partnership develop to help partners beginning or continuing engagement in school issues?</w:t>
      </w:r>
    </w:p>
    <w:p w:rsidR="00DC73A1" w:rsidRPr="00217A75" w:rsidRDefault="00DC73A1" w:rsidP="00DC73A1">
      <w:pPr>
        <w:pStyle w:val="ListParagraph"/>
        <w:numPr>
          <w:ilvl w:val="0"/>
          <w:numId w:val="1"/>
        </w:numPr>
        <w:rPr>
          <w:rFonts w:ascii="Arial" w:hAnsi="Arial" w:cs="Arial"/>
        </w:rPr>
      </w:pPr>
      <w:r w:rsidRPr="00217A75">
        <w:rPr>
          <w:rFonts w:ascii="Arial" w:eastAsia="Calibri" w:hAnsi="Arial" w:cs="Arial"/>
        </w:rPr>
        <w:t>Are there national organizations that NNIP should connect with to share NNIP partner case studies demonstrating the value of analysis of student-level data?</w:t>
      </w:r>
    </w:p>
    <w:p w:rsidR="00DC73A1" w:rsidRDefault="00DC73A1" w:rsidP="00DC73A1">
      <w:pPr>
        <w:pStyle w:val="ListParagraph"/>
        <w:numPr>
          <w:ilvl w:val="0"/>
          <w:numId w:val="1"/>
        </w:numPr>
        <w:rPr>
          <w:rFonts w:ascii="Arial" w:eastAsia="Calibri" w:hAnsi="Arial" w:cs="Arial"/>
        </w:rPr>
      </w:pPr>
      <w:r w:rsidRPr="00217A75">
        <w:rPr>
          <w:rFonts w:ascii="Arial" w:eastAsia="Calibri" w:hAnsi="Arial" w:cs="Arial"/>
        </w:rPr>
        <w:t>What specific approaches or school issues are common to several sites and likely candidates for cross-site projects?</w:t>
      </w:r>
    </w:p>
    <w:p w:rsidR="00A77A83" w:rsidRDefault="00A77A83">
      <w:bookmarkStart w:id="0" w:name="_GoBack"/>
      <w:bookmarkEnd w:id="0"/>
    </w:p>
    <w:sectPr w:rsidR="00A77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B4BB1"/>
    <w:multiLevelType w:val="hybridMultilevel"/>
    <w:tmpl w:val="BB18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A42766"/>
    <w:multiLevelType w:val="hybridMultilevel"/>
    <w:tmpl w:val="5F1E6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A1"/>
    <w:rsid w:val="00A77A83"/>
    <w:rsid w:val="00DC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3A1"/>
  </w:style>
  <w:style w:type="paragraph" w:styleId="Heading1">
    <w:name w:val="heading 1"/>
    <w:basedOn w:val="Normal"/>
    <w:next w:val="Normal"/>
    <w:link w:val="Heading1Char"/>
    <w:uiPriority w:val="9"/>
    <w:qFormat/>
    <w:rsid w:val="00DC73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3A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C73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3A1"/>
  </w:style>
  <w:style w:type="paragraph" w:styleId="Heading1">
    <w:name w:val="heading 1"/>
    <w:basedOn w:val="Normal"/>
    <w:next w:val="Normal"/>
    <w:link w:val="Heading1Char"/>
    <w:uiPriority w:val="9"/>
    <w:qFormat/>
    <w:rsid w:val="00DC73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3A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C7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pip.temple.edu/mpip/documents/Policy_Brief_Charter_Schools.pdf" TargetMode="External"/><Relationship Id="rId18" Type="http://schemas.openxmlformats.org/officeDocument/2006/relationships/hyperlink" Target="http://walkboston.org/sites/default/files/KidsAreCommutersToo_Final_7_16_12.pdf" TargetMode="External"/><Relationship Id="rId26" Type="http://schemas.openxmlformats.org/officeDocument/2006/relationships/hyperlink" Target="http://walkboston.org/sites/default/files/KidsAreCommutersToo_Final_7_16_12.pdf" TargetMode="External"/><Relationship Id="rId39" Type="http://schemas.openxmlformats.org/officeDocument/2006/relationships/hyperlink" Target="http://www.neighborhoodindicators.org/activities/partner/ohio-student-mobility-research" TargetMode="External"/><Relationship Id="rId3" Type="http://schemas.microsoft.com/office/2007/relationships/stylesWithEffects" Target="stylesWithEffects.xml"/><Relationship Id="rId21" Type="http://schemas.openxmlformats.org/officeDocument/2006/relationships/hyperlink" Target="http://walkboston.org/sites/default/files/KidsAreCommutersToo_Final_7_16_12.pdf" TargetMode="External"/><Relationship Id="rId34" Type="http://schemas.openxmlformats.org/officeDocument/2006/relationships/hyperlink" Target="http://www.neighborhoodindicators.org/activities/partner/ohio-student-mobility-research" TargetMode="External"/><Relationship Id="rId42" Type="http://schemas.openxmlformats.org/officeDocument/2006/relationships/hyperlink" Target="http://www.neighborhoodindicators.org/activities/partner/ohio-student-mobility-research" TargetMode="External"/><Relationship Id="rId47" Type="http://schemas.openxmlformats.org/officeDocument/2006/relationships/hyperlink" Target="http://milehighconnects.org/equity-atlas.html" TargetMode="External"/><Relationship Id="rId50" Type="http://schemas.openxmlformats.org/officeDocument/2006/relationships/fontTable" Target="fontTable.xml"/><Relationship Id="rId7" Type="http://schemas.openxmlformats.org/officeDocument/2006/relationships/hyperlink" Target="http://mpip.temple.edu/mpip/documents/Policy_Brief_Charter_Schools.pdf" TargetMode="External"/><Relationship Id="rId12" Type="http://schemas.openxmlformats.org/officeDocument/2006/relationships/hyperlink" Target="http://mpip.temple.edu/mpip/documents/Policy_Brief_Charter_Schools.pdf" TargetMode="External"/><Relationship Id="rId17" Type="http://schemas.openxmlformats.org/officeDocument/2006/relationships/hyperlink" Target="http://walkboston.org/sites/default/files/KidsAreCommutersToo_Final_7_16_12.pdf" TargetMode="External"/><Relationship Id="rId25" Type="http://schemas.openxmlformats.org/officeDocument/2006/relationships/hyperlink" Target="http://walkboston.org/sites/default/files/KidsAreCommutersToo_Final_7_16_12.pdf" TargetMode="External"/><Relationship Id="rId33" Type="http://schemas.openxmlformats.org/officeDocument/2006/relationships/hyperlink" Target="http://www.neighborhoodindicators.org/activities/partner/ohio-student-mobility-research" TargetMode="External"/><Relationship Id="rId38" Type="http://schemas.openxmlformats.org/officeDocument/2006/relationships/hyperlink" Target="http://www.neighborhoodindicators.org/activities/partner/ohio-student-mobility-research" TargetMode="External"/><Relationship Id="rId46" Type="http://schemas.openxmlformats.org/officeDocument/2006/relationships/hyperlink" Target="http://milehighconnects.org/equity-atlas.html" TargetMode="External"/><Relationship Id="rId2" Type="http://schemas.openxmlformats.org/officeDocument/2006/relationships/styles" Target="styles.xml"/><Relationship Id="rId16" Type="http://schemas.openxmlformats.org/officeDocument/2006/relationships/hyperlink" Target="http://walkboston.org/sites/default/files/KidsAreCommutersToo_Final_7_16_12.pdf" TargetMode="External"/><Relationship Id="rId20" Type="http://schemas.openxmlformats.org/officeDocument/2006/relationships/hyperlink" Target="http://walkboston.org/sites/default/files/KidsAreCommutersToo_Final_7_16_12.pdf" TargetMode="External"/><Relationship Id="rId29" Type="http://schemas.openxmlformats.org/officeDocument/2006/relationships/hyperlink" Target="http://walkboston.org/sites/default/files/KidsAreCommutersToo_Final_7_16_12.pdf" TargetMode="External"/><Relationship Id="rId41" Type="http://schemas.openxmlformats.org/officeDocument/2006/relationships/hyperlink" Target="http://www.neighborhoodindicators.org/activities/partner/ohio-student-mobility-research" TargetMode="External"/><Relationship Id="rId1" Type="http://schemas.openxmlformats.org/officeDocument/2006/relationships/numbering" Target="numbering.xml"/><Relationship Id="rId6" Type="http://schemas.openxmlformats.org/officeDocument/2006/relationships/hyperlink" Target="http://mpip.temple.edu/mpip/documents/Policy_Brief_Charter_Schools.pdf" TargetMode="External"/><Relationship Id="rId11" Type="http://schemas.openxmlformats.org/officeDocument/2006/relationships/hyperlink" Target="http://mpip.temple.edu/mpip/documents/Policy_Brief_Charter_Schools.pdf" TargetMode="External"/><Relationship Id="rId24" Type="http://schemas.openxmlformats.org/officeDocument/2006/relationships/hyperlink" Target="http://walkboston.org/sites/default/files/KidsAreCommutersToo_Final_7_16_12.pdf" TargetMode="External"/><Relationship Id="rId32" Type="http://schemas.openxmlformats.org/officeDocument/2006/relationships/hyperlink" Target="http://www.neighborhoodindicators.org/activities/partner/ohio-student-mobility-research" TargetMode="External"/><Relationship Id="rId37" Type="http://schemas.openxmlformats.org/officeDocument/2006/relationships/hyperlink" Target="http://www.neighborhoodindicators.org/activities/partner/ohio-student-mobility-research" TargetMode="External"/><Relationship Id="rId40" Type="http://schemas.openxmlformats.org/officeDocument/2006/relationships/hyperlink" Target="http://www.neighborhoodindicators.org/activities/partner/ohio-student-mobility-research" TargetMode="External"/><Relationship Id="rId45" Type="http://schemas.openxmlformats.org/officeDocument/2006/relationships/hyperlink" Target="http://milehighconnects.org/equity-atlas.html" TargetMode="External"/><Relationship Id="rId5" Type="http://schemas.openxmlformats.org/officeDocument/2006/relationships/webSettings" Target="webSettings.xml"/><Relationship Id="rId15" Type="http://schemas.openxmlformats.org/officeDocument/2006/relationships/hyperlink" Target="http://mpip.temple.edu/mpip/documents/Policy_Brief_Charter_Schools.pdf" TargetMode="External"/><Relationship Id="rId23" Type="http://schemas.openxmlformats.org/officeDocument/2006/relationships/hyperlink" Target="http://walkboston.org/sites/default/files/KidsAreCommutersToo_Final_7_16_12.pdf" TargetMode="External"/><Relationship Id="rId28" Type="http://schemas.openxmlformats.org/officeDocument/2006/relationships/hyperlink" Target="http://walkboston.org/sites/default/files/KidsAreCommutersToo_Final_7_16_12.pdf" TargetMode="External"/><Relationship Id="rId36" Type="http://schemas.openxmlformats.org/officeDocument/2006/relationships/hyperlink" Target="http://www.neighborhoodindicators.org/activities/partner/ohio-student-mobility-research" TargetMode="External"/><Relationship Id="rId49" Type="http://schemas.openxmlformats.org/officeDocument/2006/relationships/hyperlink" Target="http://milehighconnects.org/equity-atlas.html" TargetMode="External"/><Relationship Id="rId10" Type="http://schemas.openxmlformats.org/officeDocument/2006/relationships/hyperlink" Target="http://mpip.temple.edu/mpip/documents/Policy_Brief_Charter_Schools.pdf" TargetMode="External"/><Relationship Id="rId19" Type="http://schemas.openxmlformats.org/officeDocument/2006/relationships/hyperlink" Target="http://walkboston.org/sites/default/files/KidsAreCommutersToo_Final_7_16_12.pdf" TargetMode="External"/><Relationship Id="rId31" Type="http://schemas.openxmlformats.org/officeDocument/2006/relationships/hyperlink" Target="http://walkboston.org/sites/default/files/KidsAreCommutersToo_Final_7_16_12.pdf" TargetMode="External"/><Relationship Id="rId44" Type="http://schemas.openxmlformats.org/officeDocument/2006/relationships/hyperlink" Target="http://milehighconnects.org/equity-atlas.html" TargetMode="External"/><Relationship Id="rId4" Type="http://schemas.openxmlformats.org/officeDocument/2006/relationships/settings" Target="settings.xml"/><Relationship Id="rId9" Type="http://schemas.openxmlformats.org/officeDocument/2006/relationships/hyperlink" Target="http://mpip.temple.edu/mpip/documents/Policy_Brief_Charter_Schools.pdf" TargetMode="External"/><Relationship Id="rId14" Type="http://schemas.openxmlformats.org/officeDocument/2006/relationships/hyperlink" Target="http://mpip.temple.edu/mpip/documents/Policy_Brief_Charter_Schools.pdf" TargetMode="External"/><Relationship Id="rId22" Type="http://schemas.openxmlformats.org/officeDocument/2006/relationships/hyperlink" Target="http://walkboston.org/sites/default/files/KidsAreCommutersToo_Final_7_16_12.pdf" TargetMode="External"/><Relationship Id="rId27" Type="http://schemas.openxmlformats.org/officeDocument/2006/relationships/hyperlink" Target="http://walkboston.org/sites/default/files/KidsAreCommutersToo_Final_7_16_12.pdf" TargetMode="External"/><Relationship Id="rId30" Type="http://schemas.openxmlformats.org/officeDocument/2006/relationships/hyperlink" Target="http://walkboston.org/sites/default/files/KidsAreCommutersToo_Final_7_16_12.pdf" TargetMode="External"/><Relationship Id="rId35" Type="http://schemas.openxmlformats.org/officeDocument/2006/relationships/hyperlink" Target="http://www.neighborhoodindicators.org/activities/partner/ohio-student-mobility-research" TargetMode="External"/><Relationship Id="rId43" Type="http://schemas.openxmlformats.org/officeDocument/2006/relationships/hyperlink" Target="http://www.neighborhoodindicators.org/activities/partner/ohio-student-mobility-research" TargetMode="External"/><Relationship Id="rId48" Type="http://schemas.openxmlformats.org/officeDocument/2006/relationships/hyperlink" Target="http://milehighconnects.org/equity-atlas.html" TargetMode="External"/><Relationship Id="rId8" Type="http://schemas.openxmlformats.org/officeDocument/2006/relationships/hyperlink" Target="http://mpip.temple.edu/mpip/documents/Policy_Brief_Charter_Schools.pdf"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6540</Characters>
  <Application>Microsoft Office Word</Application>
  <DocSecurity>0</DocSecurity>
  <Lines>54</Lines>
  <Paragraphs>15</Paragraphs>
  <ScaleCrop>false</ScaleCrop>
  <Company>The Urban Institute</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Arthur</dc:creator>
  <cp:lastModifiedBy>George, Arthur</cp:lastModifiedBy>
  <cp:revision>1</cp:revision>
  <dcterms:created xsi:type="dcterms:W3CDTF">2012-09-10T20:42:00Z</dcterms:created>
  <dcterms:modified xsi:type="dcterms:W3CDTF">2012-09-10T20:42:00Z</dcterms:modified>
</cp:coreProperties>
</file>