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0681" w:rsidRDefault="00280681">
      <w:pPr>
        <w:rPr>
          <w:b/>
          <w:sz w:val="28"/>
          <w:szCs w:val="28"/>
        </w:rPr>
      </w:pPr>
      <w:bookmarkStart w:id="0" w:name="_GoBack"/>
      <w:bookmarkEnd w:id="0"/>
      <w:r w:rsidRPr="00EB094F">
        <w:rPr>
          <w:b/>
          <w:sz w:val="32"/>
          <w:szCs w:val="32"/>
        </w:rPr>
        <w:t>HUD’S New Affirmatively Furthering Fair Housing (AFFH) Rule:</w:t>
      </w:r>
      <w:r w:rsidR="00EB094F">
        <w:rPr>
          <w:b/>
          <w:sz w:val="32"/>
          <w:szCs w:val="32"/>
        </w:rPr>
        <w:t xml:space="preserve"> </w:t>
      </w:r>
      <w:r w:rsidRPr="00EB094F">
        <w:rPr>
          <w:b/>
          <w:sz w:val="32"/>
          <w:szCs w:val="32"/>
        </w:rPr>
        <w:t>Implications for NNIP</w:t>
      </w:r>
    </w:p>
    <w:p w:rsidR="00280681" w:rsidRDefault="00280681">
      <w:pPr>
        <w:rPr>
          <w:b/>
          <w:sz w:val="28"/>
          <w:szCs w:val="28"/>
        </w:rPr>
      </w:pPr>
    </w:p>
    <w:p w:rsidR="00280681" w:rsidRDefault="00280681">
      <w:r>
        <w:t>DISCUSSION OUTLINE</w:t>
      </w:r>
    </w:p>
    <w:p w:rsidR="00280681" w:rsidRDefault="00280681">
      <w:r>
        <w:t>NNIP Meeting April 8, 2016, San Antonio</w:t>
      </w:r>
    </w:p>
    <w:p w:rsidR="00280681" w:rsidRDefault="00280681">
      <w:r>
        <w:t>Facilitator:  Tom Kingsley</w:t>
      </w:r>
    </w:p>
    <w:p w:rsidR="00280681" w:rsidRDefault="00280681"/>
    <w:p w:rsidR="005A6A52" w:rsidRDefault="005A6A52"/>
    <w:p w:rsidR="00280681" w:rsidRDefault="00280681"/>
    <w:p w:rsidR="00280681" w:rsidRDefault="00280681" w:rsidP="008334D5">
      <w:pPr>
        <w:spacing w:after="120"/>
        <w:rPr>
          <w:b/>
        </w:rPr>
      </w:pPr>
      <w:r>
        <w:rPr>
          <w:b/>
        </w:rPr>
        <w:t>BACKGROUND</w:t>
      </w:r>
      <w:r w:rsidR="00583417">
        <w:rPr>
          <w:rStyle w:val="FootnoteReference"/>
          <w:b/>
        </w:rPr>
        <w:footnoteReference w:id="1"/>
      </w:r>
    </w:p>
    <w:p w:rsidR="008334D5" w:rsidRDefault="00280681" w:rsidP="008334D5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Fair Housing Act of 1968 </w:t>
      </w:r>
      <w:r w:rsidR="008334D5">
        <w:t>prohibits discrimination on the basis of race, color, religion, sex, familial status, national origin, or disability (the “protected classes”)</w:t>
      </w:r>
    </w:p>
    <w:p w:rsidR="008334D5" w:rsidRDefault="008334D5" w:rsidP="009C6016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Act </w:t>
      </w:r>
      <w:r w:rsidR="00280681">
        <w:t xml:space="preserve">requires </w:t>
      </w:r>
      <w:r w:rsidR="00F45CD0">
        <w:t xml:space="preserve">local </w:t>
      </w:r>
      <w:r w:rsidR="00280681">
        <w:t xml:space="preserve">jurisdictions and public housing authorities (PHAs) receiving </w:t>
      </w:r>
      <w:r w:rsidR="009C6016">
        <w:t xml:space="preserve">HUD </w:t>
      </w:r>
      <w:r w:rsidR="00280681">
        <w:t xml:space="preserve">funds to </w:t>
      </w:r>
      <w:r w:rsidR="005A6A52">
        <w:t>“</w:t>
      </w:r>
      <w:r w:rsidR="00280681">
        <w:t>affirmatively further fair housing</w:t>
      </w:r>
      <w:r w:rsidR="005A6A52">
        <w:t>”</w:t>
      </w:r>
      <w:r>
        <w:t xml:space="preserve"> (AFFH)</w:t>
      </w:r>
      <w:r w:rsidR="00424F09">
        <w:t>; that is, to</w:t>
      </w:r>
      <w:r w:rsidR="009C6016">
        <w:t xml:space="preserve"> </w:t>
      </w:r>
      <w:r>
        <w:t>take steps to actively overcome historic patterns of segregation and promote fair housing choice</w:t>
      </w:r>
    </w:p>
    <w:p w:rsidR="008334D5" w:rsidRDefault="008334D5" w:rsidP="008334D5">
      <w:pPr>
        <w:pStyle w:val="ListParagraph"/>
        <w:numPr>
          <w:ilvl w:val="0"/>
          <w:numId w:val="9"/>
        </w:numPr>
        <w:spacing w:after="120"/>
        <w:contextualSpacing w:val="0"/>
      </w:pPr>
      <w:r>
        <w:t>Widely recognized that HUD’s past method of AFFH not effective</w:t>
      </w:r>
    </w:p>
    <w:p w:rsidR="008334D5" w:rsidRDefault="008334D5" w:rsidP="006D75BA">
      <w:pPr>
        <w:pStyle w:val="ListParagraph"/>
        <w:numPr>
          <w:ilvl w:val="1"/>
          <w:numId w:val="10"/>
        </w:numPr>
        <w:spacing w:after="120"/>
      </w:pPr>
      <w:r>
        <w:t xml:space="preserve">No </w:t>
      </w:r>
      <w:r w:rsidR="009C6016">
        <w:t xml:space="preserve">formal </w:t>
      </w:r>
      <w:r>
        <w:t>regulatory guidance</w:t>
      </w:r>
    </w:p>
    <w:p w:rsidR="006D75BA" w:rsidRDefault="006D75BA" w:rsidP="006D75BA">
      <w:pPr>
        <w:pStyle w:val="ListParagraph"/>
        <w:numPr>
          <w:ilvl w:val="1"/>
          <w:numId w:val="10"/>
        </w:numPr>
        <w:spacing w:after="120"/>
      </w:pPr>
      <w:r>
        <w:t xml:space="preserve">Required </w:t>
      </w:r>
      <w:r w:rsidR="00CB2C9F">
        <w:t xml:space="preserve">an </w:t>
      </w:r>
      <w:r w:rsidR="00895CB1">
        <w:t>“</w:t>
      </w:r>
      <w:r>
        <w:t>Analysis of Impediments</w:t>
      </w:r>
      <w:r w:rsidR="00895CB1">
        <w:t>”</w:t>
      </w:r>
      <w:r>
        <w:t xml:space="preserve"> (AI)</w:t>
      </w:r>
      <w:r w:rsidR="00B169AB">
        <w:t>,</w:t>
      </w:r>
      <w:r>
        <w:t xml:space="preserve"> </w:t>
      </w:r>
      <w:r w:rsidR="009C6016">
        <w:t xml:space="preserve">but </w:t>
      </w:r>
      <w:r w:rsidR="00CB2C9F">
        <w:t xml:space="preserve">that </w:t>
      </w:r>
      <w:r w:rsidR="00B97530">
        <w:t xml:space="preserve">was </w:t>
      </w:r>
      <w:r>
        <w:t xml:space="preserve">not directly linked to </w:t>
      </w:r>
      <w:r w:rsidR="00895CB1">
        <w:t xml:space="preserve">the 5-year </w:t>
      </w:r>
      <w:r w:rsidR="00424F09">
        <w:t xml:space="preserve">plans grantees must submit </w:t>
      </w:r>
      <w:r w:rsidR="00895CB1">
        <w:t xml:space="preserve">to HUD </w:t>
      </w:r>
      <w:r w:rsidR="00424F09">
        <w:t>to receive funding</w:t>
      </w:r>
      <w:r w:rsidR="00895CB1">
        <w:t xml:space="preserve"> - </w:t>
      </w:r>
      <w:r w:rsidR="00424F09">
        <w:t>Consolidated Plans (</w:t>
      </w:r>
      <w:r w:rsidR="00F45CD0">
        <w:t>“</w:t>
      </w:r>
      <w:r>
        <w:t>ConPlan</w:t>
      </w:r>
      <w:r w:rsidR="008A12A6">
        <w:t>s</w:t>
      </w:r>
      <w:r w:rsidR="00F45CD0">
        <w:t>”</w:t>
      </w:r>
      <w:r w:rsidR="00424F09">
        <w:t xml:space="preserve">) for jurisdictions and </w:t>
      </w:r>
      <w:r w:rsidR="00F45CD0">
        <w:t>“</w:t>
      </w:r>
      <w:r>
        <w:t>PHA plan</w:t>
      </w:r>
      <w:r w:rsidR="008A12A6">
        <w:t>s</w:t>
      </w:r>
      <w:r w:rsidR="00F45CD0">
        <w:t>”</w:t>
      </w:r>
      <w:r w:rsidR="00B97530">
        <w:t xml:space="preserve"> </w:t>
      </w:r>
      <w:r w:rsidR="00424F09">
        <w:t>for PHAs</w:t>
      </w:r>
      <w:r w:rsidR="00F45CD0">
        <w:t>.</w:t>
      </w:r>
    </w:p>
    <w:p w:rsidR="006D75BA" w:rsidRDefault="006D75BA" w:rsidP="00B0430C">
      <w:pPr>
        <w:pStyle w:val="ListParagraph"/>
        <w:numPr>
          <w:ilvl w:val="1"/>
          <w:numId w:val="10"/>
        </w:numPr>
        <w:spacing w:after="120"/>
      </w:pPr>
      <w:r>
        <w:t xml:space="preserve">AI not </w:t>
      </w:r>
      <w:r w:rsidR="005A6A52">
        <w:t xml:space="preserve">even </w:t>
      </w:r>
      <w:r>
        <w:t>submitted for HUD review</w:t>
      </w:r>
      <w:r w:rsidR="005A6A52">
        <w:t xml:space="preserve">; </w:t>
      </w:r>
      <w:r>
        <w:t>had no prescribed schedule for renewal</w:t>
      </w:r>
    </w:p>
    <w:p w:rsidR="006D75BA" w:rsidRDefault="006D75BA" w:rsidP="009C6016">
      <w:pPr>
        <w:pStyle w:val="ListParagraph"/>
        <w:numPr>
          <w:ilvl w:val="1"/>
          <w:numId w:val="10"/>
        </w:numPr>
        <w:spacing w:after="120"/>
      </w:pPr>
      <w:r>
        <w:t>Public participation not required in drafting AI</w:t>
      </w:r>
    </w:p>
    <w:p w:rsidR="009C6016" w:rsidRDefault="009C6016" w:rsidP="009C6016">
      <w:pPr>
        <w:pStyle w:val="ListParagraph"/>
        <w:spacing w:after="120"/>
        <w:ind w:left="1440"/>
      </w:pPr>
    </w:p>
    <w:p w:rsidR="006D75BA" w:rsidRDefault="009C6016" w:rsidP="006D75BA">
      <w:pPr>
        <w:pStyle w:val="ListParagraph"/>
        <w:numPr>
          <w:ilvl w:val="0"/>
          <w:numId w:val="10"/>
        </w:numPr>
        <w:spacing w:after="120"/>
      </w:pPr>
      <w:r>
        <w:t xml:space="preserve">Environment strengthened by July 2015 Supreme Court decision upholding “disparate impact” (actions leading to disparate impact </w:t>
      </w:r>
      <w:r w:rsidR="00B97530">
        <w:t xml:space="preserve">are </w:t>
      </w:r>
      <w:r>
        <w:t>illegal even if no intent to discriminate)</w:t>
      </w:r>
    </w:p>
    <w:p w:rsidR="006D75BA" w:rsidRDefault="006D75BA" w:rsidP="006D75BA"/>
    <w:p w:rsidR="006D75BA" w:rsidRDefault="006D75BA" w:rsidP="006D75BA">
      <w:pPr>
        <w:spacing w:after="120"/>
        <w:rPr>
          <w:b/>
        </w:rPr>
      </w:pPr>
      <w:r>
        <w:rPr>
          <w:b/>
        </w:rPr>
        <w:t xml:space="preserve">NEW </w:t>
      </w:r>
      <w:r w:rsidR="003C02C4">
        <w:rPr>
          <w:b/>
        </w:rPr>
        <w:t xml:space="preserve">HUD </w:t>
      </w:r>
      <w:r>
        <w:rPr>
          <w:b/>
        </w:rPr>
        <w:t>AFFH RULE (JULY 2015)</w:t>
      </w:r>
    </w:p>
    <w:p w:rsidR="00236EAE" w:rsidRDefault="00236EAE" w:rsidP="006D75BA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AI replaced by Assessment of Fair Housing (AFH) </w:t>
      </w:r>
      <w:r w:rsidR="00B94E8C">
        <w:t xml:space="preserve">- </w:t>
      </w:r>
      <w:r>
        <w:t xml:space="preserve">a standard framework program participants </w:t>
      </w:r>
      <w:r w:rsidR="00B94E8C">
        <w:t>must</w:t>
      </w:r>
      <w:r>
        <w:t xml:space="preserve"> </w:t>
      </w:r>
      <w:r w:rsidR="00AC4FFD">
        <w:t xml:space="preserve">now </w:t>
      </w:r>
      <w:r>
        <w:t>use to identify</w:t>
      </w:r>
      <w:r w:rsidR="00AC4FFD">
        <w:t>/e</w:t>
      </w:r>
      <w:r>
        <w:t>xamine “fair housing issues</w:t>
      </w:r>
      <w:r w:rsidR="00B97530">
        <w:t>”</w:t>
      </w:r>
      <w:r>
        <w:t xml:space="preserve"> and the underlying “contributing factors” that cause those issues.</w:t>
      </w:r>
    </w:p>
    <w:p w:rsidR="00236EAE" w:rsidRDefault="00236EAE" w:rsidP="006D75BA">
      <w:pPr>
        <w:pStyle w:val="ListParagraph"/>
        <w:numPr>
          <w:ilvl w:val="0"/>
          <w:numId w:val="9"/>
        </w:numPr>
        <w:spacing w:after="120"/>
        <w:contextualSpacing w:val="0"/>
      </w:pPr>
      <w:r>
        <w:t>HUD will provide program participants with much of the data needed to prepare their AFH (covering their jurisdiction and the surrounding region).</w:t>
      </w:r>
    </w:p>
    <w:p w:rsidR="00236EAE" w:rsidRDefault="00236EAE" w:rsidP="006D75BA">
      <w:pPr>
        <w:pStyle w:val="ListParagraph"/>
        <w:numPr>
          <w:ilvl w:val="0"/>
          <w:numId w:val="9"/>
        </w:numPr>
        <w:spacing w:after="120"/>
        <w:contextualSpacing w:val="0"/>
      </w:pPr>
      <w:r>
        <w:t>HUD will receive and review the AFH and decide whether it can be accepted.</w:t>
      </w:r>
    </w:p>
    <w:p w:rsidR="00236EAE" w:rsidRDefault="00B97530" w:rsidP="006D75BA">
      <w:pPr>
        <w:pStyle w:val="ListParagraph"/>
        <w:numPr>
          <w:ilvl w:val="0"/>
          <w:numId w:val="9"/>
        </w:numPr>
        <w:spacing w:after="120"/>
        <w:contextualSpacing w:val="0"/>
      </w:pPr>
      <w:r>
        <w:t>“Strategies and actions” needed to address the “f</w:t>
      </w:r>
      <w:r w:rsidR="00236EAE">
        <w:t>air housing goals and priorities</w:t>
      </w:r>
      <w:r>
        <w:t>”</w:t>
      </w:r>
      <w:r w:rsidR="00236EAE">
        <w:t xml:space="preserve"> set </w:t>
      </w:r>
      <w:r>
        <w:t xml:space="preserve">out </w:t>
      </w:r>
      <w:r w:rsidR="00236EAE">
        <w:t xml:space="preserve">in the AFH must be </w:t>
      </w:r>
      <w:r>
        <w:t>described</w:t>
      </w:r>
      <w:r w:rsidR="00236EAE">
        <w:t xml:space="preserve"> </w:t>
      </w:r>
      <w:r>
        <w:t xml:space="preserve">in </w:t>
      </w:r>
      <w:r w:rsidR="00236EAE">
        <w:t>participants’ ConPlans and PHA Plans.</w:t>
      </w:r>
    </w:p>
    <w:p w:rsidR="00236EAE" w:rsidRDefault="00236EAE" w:rsidP="006D75BA">
      <w:pPr>
        <w:pStyle w:val="ListParagraph"/>
        <w:numPr>
          <w:ilvl w:val="0"/>
          <w:numId w:val="9"/>
        </w:numPr>
        <w:spacing w:after="120"/>
        <w:contextualSpacing w:val="0"/>
      </w:pPr>
      <w:r>
        <w:t>Public participation is required in the development of the AFH.</w:t>
      </w:r>
    </w:p>
    <w:p w:rsidR="00236EAE" w:rsidRDefault="00236EAE" w:rsidP="00236EAE">
      <w:pPr>
        <w:pStyle w:val="ListParagraph"/>
        <w:numPr>
          <w:ilvl w:val="0"/>
          <w:numId w:val="9"/>
        </w:numPr>
        <w:spacing w:after="120"/>
        <w:contextualSpacing w:val="0"/>
      </w:pPr>
      <w:r>
        <w:lastRenderedPageBreak/>
        <w:t>Participants must prepare and submit an AFH every 5 years</w:t>
      </w:r>
      <w:r w:rsidR="007E0D78">
        <w:t>,</w:t>
      </w:r>
      <w:r>
        <w:t xml:space="preserve"> synchronized with the preparation of their new </w:t>
      </w:r>
      <w:r w:rsidR="00583417">
        <w:t xml:space="preserve">5-year </w:t>
      </w:r>
      <w:r>
        <w:t>ConPlan</w:t>
      </w:r>
      <w:r w:rsidR="00583417">
        <w:t>s</w:t>
      </w:r>
      <w:r>
        <w:t xml:space="preserve"> or PHA Plan</w:t>
      </w:r>
      <w:r w:rsidR="00583417">
        <w:t>s</w:t>
      </w:r>
      <w:r>
        <w:t>.</w:t>
      </w:r>
    </w:p>
    <w:p w:rsidR="00583417" w:rsidRDefault="00583417" w:rsidP="00583417">
      <w:pPr>
        <w:pStyle w:val="ListParagraph"/>
        <w:spacing w:after="120"/>
        <w:contextualSpacing w:val="0"/>
      </w:pPr>
    </w:p>
    <w:p w:rsidR="00B94E8C" w:rsidRDefault="00B94E8C" w:rsidP="00B94E8C">
      <w:pPr>
        <w:spacing w:after="120"/>
        <w:rPr>
          <w:b/>
        </w:rPr>
      </w:pPr>
      <w:r>
        <w:rPr>
          <w:b/>
        </w:rPr>
        <w:t>ASSESSMENT OF FAIR HOUSING (AFH)</w:t>
      </w:r>
      <w:r w:rsidR="0080002B">
        <w:rPr>
          <w:b/>
        </w:rPr>
        <w:t xml:space="preserve"> - </w:t>
      </w:r>
      <w:r w:rsidR="002F621C">
        <w:rPr>
          <w:b/>
        </w:rPr>
        <w:t>ASSESSMENT TOOL</w:t>
      </w:r>
    </w:p>
    <w:p w:rsidR="005E77B2" w:rsidRDefault="005E77B2" w:rsidP="000957A4">
      <w:pPr>
        <w:spacing w:after="120"/>
        <w:rPr>
          <w:b/>
        </w:rPr>
      </w:pPr>
      <w:r>
        <w:t>HUD provides an “Assessment Tool” - forms and templates participants must use to conduct and submit and AFH</w:t>
      </w:r>
      <w:r w:rsidR="00583417">
        <w:t xml:space="preserve"> (HUD, 2015)</w:t>
      </w:r>
      <w:r>
        <w:t>.  Contents as follows:</w:t>
      </w:r>
    </w:p>
    <w:p w:rsidR="005E77B2" w:rsidRDefault="005E77B2" w:rsidP="000957A4">
      <w:pPr>
        <w:pStyle w:val="ListParagraph"/>
        <w:numPr>
          <w:ilvl w:val="0"/>
          <w:numId w:val="11"/>
        </w:numPr>
        <w:spacing w:after="120"/>
        <w:contextualSpacing w:val="0"/>
      </w:pPr>
      <w:r>
        <w:t>Cover Sheet</w:t>
      </w:r>
    </w:p>
    <w:p w:rsidR="005E77B2" w:rsidRDefault="005E77B2" w:rsidP="000957A4">
      <w:pPr>
        <w:pStyle w:val="ListParagraph"/>
        <w:numPr>
          <w:ilvl w:val="0"/>
          <w:numId w:val="11"/>
        </w:numPr>
        <w:spacing w:after="120"/>
        <w:contextualSpacing w:val="0"/>
      </w:pPr>
      <w:r>
        <w:t>Executive Summary</w:t>
      </w:r>
    </w:p>
    <w:p w:rsidR="005E77B2" w:rsidRDefault="005E77B2" w:rsidP="000957A4">
      <w:pPr>
        <w:pStyle w:val="ListParagraph"/>
        <w:numPr>
          <w:ilvl w:val="0"/>
          <w:numId w:val="11"/>
        </w:numPr>
        <w:spacing w:after="120"/>
        <w:contextualSpacing w:val="0"/>
      </w:pPr>
      <w:r>
        <w:t>Community Participation Process</w:t>
      </w:r>
    </w:p>
    <w:p w:rsidR="000957A4" w:rsidRDefault="000957A4" w:rsidP="000957A4">
      <w:pPr>
        <w:pStyle w:val="ListParagraph"/>
        <w:numPr>
          <w:ilvl w:val="0"/>
          <w:numId w:val="11"/>
        </w:numPr>
        <w:spacing w:after="120"/>
        <w:contextualSpacing w:val="0"/>
      </w:pPr>
      <w:r>
        <w:t>Assessment of Past Goals and Actions</w:t>
      </w:r>
    </w:p>
    <w:p w:rsidR="000957A4" w:rsidRDefault="000957A4" w:rsidP="000957A4">
      <w:pPr>
        <w:pStyle w:val="ListParagraph"/>
        <w:numPr>
          <w:ilvl w:val="0"/>
          <w:numId w:val="11"/>
        </w:numPr>
        <w:spacing w:after="120"/>
        <w:contextualSpacing w:val="0"/>
      </w:pPr>
      <w:r>
        <w:t>Analysis</w:t>
      </w:r>
    </w:p>
    <w:p w:rsidR="000957A4" w:rsidRDefault="000957A4" w:rsidP="000957A4">
      <w:pPr>
        <w:pStyle w:val="ListParagraph"/>
        <w:numPr>
          <w:ilvl w:val="0"/>
          <w:numId w:val="12"/>
        </w:numPr>
        <w:spacing w:after="120"/>
        <w:contextualSpacing w:val="0"/>
      </w:pPr>
      <w:r>
        <w:t>Demographic Summary</w:t>
      </w:r>
    </w:p>
    <w:p w:rsidR="000957A4" w:rsidRDefault="000957A4" w:rsidP="008A12A6">
      <w:pPr>
        <w:pStyle w:val="ListParagraph"/>
        <w:numPr>
          <w:ilvl w:val="0"/>
          <w:numId w:val="12"/>
        </w:numPr>
        <w:contextualSpacing w:val="0"/>
      </w:pPr>
      <w:r>
        <w:t>General Issues</w:t>
      </w:r>
    </w:p>
    <w:p w:rsidR="000957A4" w:rsidRDefault="000957A4" w:rsidP="008A12A6">
      <w:pPr>
        <w:pStyle w:val="ListParagraph"/>
        <w:numPr>
          <w:ilvl w:val="0"/>
          <w:numId w:val="13"/>
        </w:numPr>
        <w:contextualSpacing w:val="0"/>
      </w:pPr>
      <w:r>
        <w:t>Segregation/Integration</w:t>
      </w:r>
    </w:p>
    <w:p w:rsidR="000957A4" w:rsidRDefault="000957A4" w:rsidP="008A12A6">
      <w:pPr>
        <w:pStyle w:val="ListParagraph"/>
        <w:numPr>
          <w:ilvl w:val="0"/>
          <w:numId w:val="13"/>
        </w:numPr>
        <w:contextualSpacing w:val="0"/>
      </w:pPr>
      <w:r>
        <w:t xml:space="preserve">Racial </w:t>
      </w:r>
      <w:r w:rsidR="00E93F47">
        <w:t>or</w:t>
      </w:r>
      <w:r>
        <w:t xml:space="preserve"> Ethnic</w:t>
      </w:r>
      <w:r w:rsidR="00E93F47">
        <w:t>ally</w:t>
      </w:r>
      <w:r>
        <w:t xml:space="preserve"> Concentrated Areas of Poverty (R/ECAPS)</w:t>
      </w:r>
    </w:p>
    <w:p w:rsidR="000957A4" w:rsidRDefault="000957A4" w:rsidP="008A12A6">
      <w:pPr>
        <w:pStyle w:val="ListParagraph"/>
        <w:numPr>
          <w:ilvl w:val="0"/>
          <w:numId w:val="13"/>
        </w:numPr>
        <w:contextualSpacing w:val="0"/>
      </w:pPr>
      <w:r>
        <w:t>Disparities in Access to Opportunity</w:t>
      </w:r>
    </w:p>
    <w:p w:rsidR="00E93F47" w:rsidRDefault="008A12A6" w:rsidP="00E93F47">
      <w:pPr>
        <w:pStyle w:val="ListParagraph"/>
        <w:numPr>
          <w:ilvl w:val="0"/>
          <w:numId w:val="13"/>
        </w:numPr>
        <w:spacing w:after="120"/>
        <w:contextualSpacing w:val="0"/>
      </w:pPr>
      <w:r>
        <w:t>Disproportionate Housing Needs</w:t>
      </w:r>
    </w:p>
    <w:p w:rsidR="004719BE" w:rsidRDefault="004719BE" w:rsidP="004719BE">
      <w:pPr>
        <w:pStyle w:val="ListParagraph"/>
        <w:numPr>
          <w:ilvl w:val="0"/>
          <w:numId w:val="12"/>
        </w:numPr>
        <w:spacing w:after="120"/>
        <w:contextualSpacing w:val="0"/>
      </w:pPr>
      <w:r>
        <w:t>Publicly Supported Housing Analysis</w:t>
      </w:r>
    </w:p>
    <w:p w:rsidR="004719BE" w:rsidRDefault="004719BE" w:rsidP="004719BE">
      <w:pPr>
        <w:pStyle w:val="ListParagraph"/>
        <w:numPr>
          <w:ilvl w:val="0"/>
          <w:numId w:val="12"/>
        </w:numPr>
        <w:spacing w:after="120"/>
        <w:contextualSpacing w:val="0"/>
      </w:pPr>
      <w:r>
        <w:t>Disability and Access Analysis</w:t>
      </w:r>
    </w:p>
    <w:p w:rsidR="004719BE" w:rsidRDefault="004719BE" w:rsidP="004719BE">
      <w:pPr>
        <w:pStyle w:val="ListParagraph"/>
        <w:numPr>
          <w:ilvl w:val="0"/>
          <w:numId w:val="12"/>
        </w:numPr>
        <w:spacing w:after="120"/>
        <w:contextualSpacing w:val="0"/>
      </w:pPr>
      <w:r>
        <w:t>Fair Housing Enforcement, Outreach Capacity and Resources Analysis</w:t>
      </w:r>
    </w:p>
    <w:p w:rsidR="000957A4" w:rsidRDefault="00E93F47" w:rsidP="008A12A6">
      <w:pPr>
        <w:pStyle w:val="ListParagraph"/>
        <w:numPr>
          <w:ilvl w:val="0"/>
          <w:numId w:val="11"/>
        </w:numPr>
        <w:spacing w:after="120"/>
      </w:pPr>
      <w:r>
        <w:t xml:space="preserve">Analysis of Contributing Factors </w:t>
      </w:r>
      <w:r w:rsidR="005A6A52">
        <w:t>and</w:t>
      </w:r>
      <w:r>
        <w:t xml:space="preserve"> </w:t>
      </w:r>
      <w:r w:rsidR="004719BE">
        <w:t>Fair Housing Goals and Priorities</w:t>
      </w:r>
    </w:p>
    <w:p w:rsidR="008A12A6" w:rsidRDefault="008A12A6" w:rsidP="008A12A6"/>
    <w:p w:rsidR="00AC4FFD" w:rsidRDefault="00AC4FFD" w:rsidP="008A12A6"/>
    <w:p w:rsidR="008A12A6" w:rsidRDefault="008A12A6" w:rsidP="008A12A6">
      <w:pPr>
        <w:spacing w:after="120"/>
        <w:rPr>
          <w:b/>
        </w:rPr>
      </w:pPr>
      <w:r>
        <w:rPr>
          <w:b/>
        </w:rPr>
        <w:t>HUD PROVIDED MAPS AND TABLES</w:t>
      </w:r>
      <w:r w:rsidR="00583417">
        <w:rPr>
          <w:rStyle w:val="FootnoteReference"/>
          <w:b/>
        </w:rPr>
        <w:footnoteReference w:id="2"/>
      </w:r>
    </w:p>
    <w:p w:rsidR="002455AB" w:rsidRDefault="002455AB" w:rsidP="002455AB">
      <w:pPr>
        <w:spacing w:after="120"/>
        <w:rPr>
          <w:b/>
        </w:rPr>
      </w:pPr>
      <w:r>
        <w:t xml:space="preserve">HUD provided maps and tables can be downloaded (sometimes slow process at this point). </w:t>
      </w:r>
      <w:r w:rsidR="005A6A52">
        <w:t>(Idea is that this should be combined with relevant local data in analysis).</w:t>
      </w:r>
    </w:p>
    <w:p w:rsidR="002455AB" w:rsidRDefault="002455AB" w:rsidP="002455AB">
      <w:pPr>
        <w:pStyle w:val="ListParagraph"/>
        <w:numPr>
          <w:ilvl w:val="0"/>
          <w:numId w:val="9"/>
        </w:numPr>
        <w:spacing w:after="120"/>
        <w:contextualSpacing w:val="0"/>
      </w:pPr>
      <w:r>
        <w:t>Includes standard census/ACS measures: related to demographic change, racial/ethnic composition, poverty, etc.</w:t>
      </w:r>
    </w:p>
    <w:p w:rsidR="002455AB" w:rsidRDefault="002455AB" w:rsidP="002455AB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Also includes </w:t>
      </w:r>
      <w:r w:rsidR="00DE5CB6">
        <w:t>eight</w:t>
      </w:r>
      <w:r>
        <w:t xml:space="preserve"> new indices</w:t>
      </w:r>
      <w:r w:rsidR="00AC6482">
        <w:t>.  Dissimilarity index calculated for jurisdiction – others at census tract level</w:t>
      </w:r>
      <w:r>
        <w:t>:</w:t>
      </w:r>
      <w:r w:rsidRPr="002455AB">
        <w:t xml:space="preserve"> </w:t>
      </w:r>
    </w:p>
    <w:p w:rsidR="002455AB" w:rsidRDefault="002455AB" w:rsidP="002455AB">
      <w:pPr>
        <w:pStyle w:val="ListParagraph"/>
        <w:numPr>
          <w:ilvl w:val="1"/>
          <w:numId w:val="10"/>
        </w:numPr>
        <w:spacing w:after="120"/>
      </w:pPr>
      <w:r>
        <w:t>Dissimilarity index</w:t>
      </w:r>
      <w:r w:rsidR="00AC6482">
        <w:t xml:space="preserve"> (decennial census block group data)</w:t>
      </w:r>
    </w:p>
    <w:p w:rsidR="002455AB" w:rsidRDefault="002455AB" w:rsidP="002455AB">
      <w:pPr>
        <w:pStyle w:val="ListParagraph"/>
        <w:numPr>
          <w:ilvl w:val="1"/>
          <w:numId w:val="10"/>
        </w:numPr>
        <w:spacing w:after="120"/>
      </w:pPr>
      <w:r>
        <w:t>Low poverty index</w:t>
      </w:r>
      <w:r w:rsidR="00AC6482">
        <w:t xml:space="preserve"> (ACS data)</w:t>
      </w:r>
    </w:p>
    <w:p w:rsidR="002455AB" w:rsidRDefault="002455AB" w:rsidP="002455AB">
      <w:pPr>
        <w:pStyle w:val="ListParagraph"/>
        <w:numPr>
          <w:ilvl w:val="1"/>
          <w:numId w:val="10"/>
        </w:numPr>
        <w:spacing w:after="120"/>
      </w:pPr>
      <w:r>
        <w:t>School proficiency index</w:t>
      </w:r>
      <w:r w:rsidR="00AC6482">
        <w:t xml:space="preserve"> (data from Great Schools, Common Core of Data, SABINS attendance boundaries)</w:t>
      </w:r>
    </w:p>
    <w:p w:rsidR="002455AB" w:rsidRDefault="002455AB" w:rsidP="002455AB">
      <w:pPr>
        <w:pStyle w:val="ListParagraph"/>
        <w:numPr>
          <w:ilvl w:val="1"/>
          <w:numId w:val="10"/>
        </w:numPr>
        <w:spacing w:after="120"/>
      </w:pPr>
      <w:r>
        <w:t>Jobs proximity index</w:t>
      </w:r>
      <w:r w:rsidR="00AC6482">
        <w:t xml:space="preserve"> (LEHD data)</w:t>
      </w:r>
    </w:p>
    <w:p w:rsidR="002455AB" w:rsidRDefault="002455AB" w:rsidP="002455AB">
      <w:pPr>
        <w:pStyle w:val="ListParagraph"/>
        <w:numPr>
          <w:ilvl w:val="1"/>
          <w:numId w:val="10"/>
        </w:numPr>
        <w:spacing w:after="120"/>
      </w:pPr>
      <w:r>
        <w:t>Labor market index</w:t>
      </w:r>
      <w:r w:rsidR="00AC6482">
        <w:t xml:space="preserve"> (ACS data)</w:t>
      </w:r>
    </w:p>
    <w:p w:rsidR="002455AB" w:rsidRDefault="002455AB" w:rsidP="002455AB">
      <w:pPr>
        <w:pStyle w:val="ListParagraph"/>
        <w:numPr>
          <w:ilvl w:val="1"/>
          <w:numId w:val="10"/>
        </w:numPr>
        <w:spacing w:after="120"/>
      </w:pPr>
      <w:r>
        <w:t>Low transportation cost index</w:t>
      </w:r>
      <w:r w:rsidR="00AC6482">
        <w:t xml:space="preserve"> (Locational Affordability Index</w:t>
      </w:r>
      <w:r w:rsidR="00DE5CB6">
        <w:t>, LAI, data</w:t>
      </w:r>
      <w:r w:rsidR="00AC6482">
        <w:t xml:space="preserve">) </w:t>
      </w:r>
    </w:p>
    <w:p w:rsidR="00DE5CB6" w:rsidRDefault="002455AB" w:rsidP="00DE5CB6">
      <w:pPr>
        <w:pStyle w:val="ListParagraph"/>
        <w:numPr>
          <w:ilvl w:val="1"/>
          <w:numId w:val="10"/>
        </w:numPr>
        <w:spacing w:after="120"/>
      </w:pPr>
      <w:r>
        <w:t>Transit trips index</w:t>
      </w:r>
      <w:r w:rsidR="00DE5CB6">
        <w:t xml:space="preserve"> (Locational Affordability Index, LAI, data) </w:t>
      </w:r>
    </w:p>
    <w:p w:rsidR="006E73B2" w:rsidRPr="00583417" w:rsidRDefault="00DE5CB6" w:rsidP="00583417">
      <w:pPr>
        <w:pStyle w:val="ListParagraph"/>
        <w:numPr>
          <w:ilvl w:val="1"/>
          <w:numId w:val="10"/>
        </w:numPr>
        <w:spacing w:after="120"/>
        <w:rPr>
          <w:b/>
        </w:rPr>
      </w:pPr>
      <w:r>
        <w:t>Environmental health index (National Air Toxics Assessment, NATA, data)</w:t>
      </w:r>
      <w:r w:rsidR="006E73B2">
        <w:t xml:space="preserve"> </w:t>
      </w:r>
    </w:p>
    <w:p w:rsidR="00583417" w:rsidRPr="006E73B2" w:rsidRDefault="00583417" w:rsidP="00583417">
      <w:pPr>
        <w:pStyle w:val="ListParagraph"/>
        <w:spacing w:after="120"/>
        <w:ind w:left="1440"/>
        <w:rPr>
          <w:b/>
        </w:rPr>
      </w:pPr>
    </w:p>
    <w:p w:rsidR="006E73B2" w:rsidRDefault="006E73B2" w:rsidP="00583417">
      <w:pPr>
        <w:pStyle w:val="ListParagraph"/>
        <w:numPr>
          <w:ilvl w:val="0"/>
          <w:numId w:val="9"/>
        </w:numPr>
        <w:spacing w:after="120"/>
        <w:contextualSpacing w:val="0"/>
      </w:pPr>
      <w:r>
        <w:t>HUD also identifies which tracts are classified as R/ECAPS (standard criteria applied to all tracts nationally).</w:t>
      </w:r>
    </w:p>
    <w:p w:rsidR="00C67659" w:rsidRDefault="00C67659" w:rsidP="00583417">
      <w:pPr>
        <w:pStyle w:val="ListParagraph"/>
        <w:numPr>
          <w:ilvl w:val="0"/>
          <w:numId w:val="9"/>
        </w:numPr>
        <w:spacing w:after="120"/>
        <w:contextualSpacing w:val="0"/>
      </w:pPr>
      <w:r>
        <w:t>HUD strongly encourages use of local data in conjunction with data it provides.</w:t>
      </w:r>
    </w:p>
    <w:p w:rsidR="002455AB" w:rsidRDefault="002455AB" w:rsidP="00DE5CB6">
      <w:pPr>
        <w:spacing w:after="120"/>
      </w:pPr>
    </w:p>
    <w:p w:rsidR="00DE5CB6" w:rsidRPr="00DE5CB6" w:rsidRDefault="009B0592" w:rsidP="00DE5CB6">
      <w:pPr>
        <w:spacing w:after="120"/>
        <w:rPr>
          <w:b/>
        </w:rPr>
      </w:pPr>
      <w:r>
        <w:rPr>
          <w:b/>
        </w:rPr>
        <w:t xml:space="preserve">PREPARATION </w:t>
      </w:r>
      <w:r w:rsidR="00DE5CB6">
        <w:rPr>
          <w:b/>
        </w:rPr>
        <w:t>SCHEDULE</w:t>
      </w:r>
    </w:p>
    <w:p w:rsidR="002455AB" w:rsidRDefault="007C2AC3" w:rsidP="002455AB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In the first </w:t>
      </w:r>
      <w:r w:rsidR="00B90BDE">
        <w:t>round</w:t>
      </w:r>
      <w:r>
        <w:t xml:space="preserve">, </w:t>
      </w:r>
      <w:r w:rsidR="00DE5CB6">
        <w:t xml:space="preserve">AFHs must be submitted to HUD 270 days before start of program year in which new </w:t>
      </w:r>
      <w:r w:rsidR="007C5F59">
        <w:t xml:space="preserve">5-year </w:t>
      </w:r>
      <w:r w:rsidR="00DE5CB6">
        <w:t>ConPlan or PHA Plan is due</w:t>
      </w:r>
      <w:r>
        <w:t xml:space="preserve"> (195 ahead days for subsequent submissions)</w:t>
      </w:r>
      <w:r w:rsidR="00DE5CB6">
        <w:t xml:space="preserve">. </w:t>
      </w:r>
    </w:p>
    <w:p w:rsidR="003A6AEB" w:rsidRDefault="007C2AC3" w:rsidP="00FD6D9C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By this rule, only 21 jurisdictions </w:t>
      </w:r>
      <w:r w:rsidR="00B90BDE">
        <w:t>must</w:t>
      </w:r>
      <w:r>
        <w:t xml:space="preserve"> </w:t>
      </w:r>
      <w:r w:rsidR="001B0587">
        <w:t xml:space="preserve">prepare </w:t>
      </w:r>
      <w:r>
        <w:t>AFHs in 2016</w:t>
      </w:r>
      <w:r w:rsidR="00AB055D">
        <w:t xml:space="preserve"> (i.e., </w:t>
      </w:r>
      <w:r w:rsidR="0084724A">
        <w:t xml:space="preserve">during </w:t>
      </w:r>
      <w:r w:rsidR="00AB055D">
        <w:t>rest of the Obama Administration)</w:t>
      </w:r>
      <w:r>
        <w:t>.  The rest of the first round submissions will be due over 2017-2019.</w:t>
      </w:r>
      <w:r w:rsidR="00B90BDE">
        <w:t xml:space="preserve">   </w:t>
      </w:r>
      <w:r w:rsidR="00AB055D">
        <w:t xml:space="preserve">HUD now beginning to provide TA along with data to the first 21. </w:t>
      </w:r>
    </w:p>
    <w:p w:rsidR="003A6AEB" w:rsidRDefault="003A6AEB" w:rsidP="003A6AEB">
      <w:pPr>
        <w:pStyle w:val="ListParagraph"/>
        <w:numPr>
          <w:ilvl w:val="0"/>
          <w:numId w:val="9"/>
        </w:numPr>
        <w:spacing w:after="120"/>
        <w:contextualSpacing w:val="0"/>
      </w:pPr>
      <w:r>
        <w:t>Segregation and concentration of poverty are products of region</w:t>
      </w:r>
      <w:r w:rsidR="00B90BDE">
        <w:t>al</w:t>
      </w:r>
      <w:r>
        <w:t xml:space="preserve"> forces and policies and cannot be repaired by actions of any single jurisdiction.  Accordingly, HUD strongly encourages individual jurisdictions to partner with others locally in preparing a regional AFH.</w:t>
      </w:r>
      <w:r w:rsidRPr="003A6AEB">
        <w:t xml:space="preserve"> </w:t>
      </w:r>
    </w:p>
    <w:p w:rsidR="003A6AEB" w:rsidRDefault="003A6AEB" w:rsidP="003A6AEB">
      <w:pPr>
        <w:spacing w:after="120"/>
      </w:pPr>
    </w:p>
    <w:p w:rsidR="003A6AEB" w:rsidRPr="00DE5CB6" w:rsidRDefault="003A6AEB" w:rsidP="003A6AEB">
      <w:pPr>
        <w:spacing w:after="120"/>
        <w:rPr>
          <w:b/>
        </w:rPr>
      </w:pPr>
      <w:r>
        <w:rPr>
          <w:b/>
        </w:rPr>
        <w:t xml:space="preserve">OPPORTUNITIES </w:t>
      </w:r>
      <w:r w:rsidR="001B0587">
        <w:rPr>
          <w:b/>
        </w:rPr>
        <w:t xml:space="preserve">FOR DATA/ANALYSIS </w:t>
      </w:r>
      <w:r>
        <w:rPr>
          <w:b/>
        </w:rPr>
        <w:t>OUTSIDE OF THE AFH CONTEXT</w:t>
      </w:r>
    </w:p>
    <w:p w:rsidR="00655729" w:rsidRDefault="001B0587" w:rsidP="003A6AEB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AFFH objectives can be </w:t>
      </w:r>
      <w:r w:rsidR="001D4294">
        <w:t>furthered</w:t>
      </w:r>
      <w:r>
        <w:t xml:space="preserve"> by data work outside of the context of </w:t>
      </w:r>
      <w:r w:rsidR="000E1708">
        <w:t xml:space="preserve">direct </w:t>
      </w:r>
      <w:r>
        <w:t xml:space="preserve">work on individual AFHs.  </w:t>
      </w:r>
      <w:r w:rsidR="00EA2084">
        <w:t>Examples include NNIP partner work on regional equity analysis.</w:t>
      </w:r>
    </w:p>
    <w:p w:rsidR="00655729" w:rsidRDefault="003838AD" w:rsidP="00655729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For </w:t>
      </w:r>
      <w:r w:rsidR="00655729">
        <w:t xml:space="preserve">instance, </w:t>
      </w:r>
      <w:r>
        <w:t xml:space="preserve">see </w:t>
      </w:r>
      <w:r w:rsidR="00655729">
        <w:t>case study on work of Kansas City partner (Mid-America Regional Council) under a HUD Sustainable Communities grant (Kingsley, 2015).  This involved:</w:t>
      </w:r>
      <w:r w:rsidR="00655729" w:rsidRPr="002455AB">
        <w:t xml:space="preserve"> </w:t>
      </w:r>
    </w:p>
    <w:p w:rsidR="00655729" w:rsidRDefault="00655729" w:rsidP="00655729">
      <w:pPr>
        <w:pStyle w:val="ListParagraph"/>
        <w:numPr>
          <w:ilvl w:val="1"/>
          <w:numId w:val="10"/>
        </w:numPr>
        <w:spacing w:after="120"/>
      </w:pPr>
      <w:r>
        <w:t>Highly publicized analysis, regional demographic trends by location</w:t>
      </w:r>
    </w:p>
    <w:p w:rsidR="00655729" w:rsidRDefault="00655729" w:rsidP="00655729">
      <w:pPr>
        <w:pStyle w:val="ListParagraph"/>
        <w:numPr>
          <w:ilvl w:val="1"/>
          <w:numId w:val="10"/>
        </w:numPr>
        <w:spacing w:after="120"/>
      </w:pPr>
      <w:r>
        <w:t xml:space="preserve">Analysis to identify locations where </w:t>
      </w:r>
      <w:r w:rsidR="00C76461">
        <w:t xml:space="preserve">investment in </w:t>
      </w:r>
      <w:r>
        <w:t xml:space="preserve">higher-density mixed-use redevelopment </w:t>
      </w:r>
      <w:r w:rsidR="00C76461">
        <w:t xml:space="preserve">now </w:t>
      </w:r>
      <w:r>
        <w:t xml:space="preserve">economically </w:t>
      </w:r>
      <w:r w:rsidR="00C76461">
        <w:t>attractive</w:t>
      </w:r>
    </w:p>
    <w:p w:rsidR="00C76461" w:rsidRDefault="00555C19" w:rsidP="00655729">
      <w:pPr>
        <w:pStyle w:val="ListParagraph"/>
        <w:numPr>
          <w:ilvl w:val="1"/>
          <w:numId w:val="10"/>
        </w:numPr>
        <w:spacing w:after="120"/>
      </w:pPr>
      <w:r>
        <w:t>Incorporated e</w:t>
      </w:r>
      <w:r w:rsidR="00655729">
        <w:t>xplicit analysis of R/ECAPS and opportunity areas regionally (</w:t>
      </w:r>
      <w:r w:rsidR="00AC4FFD">
        <w:t xml:space="preserve">in their </w:t>
      </w:r>
      <w:r>
        <w:t xml:space="preserve">Fair Housing Equity Analysis, </w:t>
      </w:r>
      <w:r w:rsidR="00C76461">
        <w:t>FHEA)</w:t>
      </w:r>
    </w:p>
    <w:p w:rsidR="00AC4FFD" w:rsidRDefault="00AC4FFD" w:rsidP="00AC4FFD">
      <w:pPr>
        <w:pStyle w:val="ListParagraph"/>
        <w:numPr>
          <w:ilvl w:val="1"/>
          <w:numId w:val="10"/>
        </w:numPr>
        <w:spacing w:after="120"/>
      </w:pPr>
      <w:r>
        <w:t xml:space="preserve">Use of new decision support tools </w:t>
      </w:r>
      <w:r w:rsidR="00FA4EED">
        <w:t>–</w:t>
      </w:r>
      <w:r>
        <w:t xml:space="preserve"> </w:t>
      </w:r>
      <w:r w:rsidR="00FA4EED">
        <w:t xml:space="preserve">estimate implications (like ROI) of different </w:t>
      </w:r>
      <w:r>
        <w:t xml:space="preserve">redevelopment </w:t>
      </w:r>
      <w:r w:rsidR="00FA4EED">
        <w:t>scenarios</w:t>
      </w:r>
      <w:r>
        <w:t xml:space="preserve"> for specific nodes</w:t>
      </w:r>
    </w:p>
    <w:p w:rsidR="00FA4EED" w:rsidRDefault="00FA4EED" w:rsidP="00AC4FFD">
      <w:pPr>
        <w:pStyle w:val="ListParagraph"/>
        <w:numPr>
          <w:ilvl w:val="1"/>
          <w:numId w:val="10"/>
        </w:numPr>
        <w:spacing w:after="120"/>
      </w:pPr>
      <w:r>
        <w:t xml:space="preserve">Developed tool-kit: guides on how to change zoning and other codes </w:t>
      </w:r>
    </w:p>
    <w:p w:rsidR="00AC4FFD" w:rsidRDefault="00AC4FFD" w:rsidP="00AC4FFD">
      <w:pPr>
        <w:pStyle w:val="ListParagraph"/>
        <w:spacing w:after="120"/>
        <w:ind w:left="1440"/>
      </w:pPr>
    </w:p>
    <w:p w:rsidR="00AC4FFD" w:rsidRDefault="00C67659" w:rsidP="00C67659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But, neighborhood level analysis of relevant NNIP-type data within individual municipalities </w:t>
      </w:r>
      <w:r w:rsidR="00256BE0">
        <w:t xml:space="preserve">as well as region-wide - </w:t>
      </w:r>
      <w:r>
        <w:t>should be very useful for jurisdictions and PHAs.</w:t>
      </w:r>
      <w:r w:rsidR="00AC4FFD">
        <w:t xml:space="preserve"> </w:t>
      </w:r>
    </w:p>
    <w:p w:rsidR="00686D09" w:rsidRDefault="00686D09" w:rsidP="00AC4FFD">
      <w:pPr>
        <w:pStyle w:val="ListParagraph"/>
        <w:spacing w:after="120"/>
        <w:contextualSpacing w:val="0"/>
      </w:pPr>
    </w:p>
    <w:p w:rsidR="00686D09" w:rsidRPr="00DE5CB6" w:rsidRDefault="001D4294" w:rsidP="00686D09">
      <w:pPr>
        <w:spacing w:after="120"/>
        <w:rPr>
          <w:b/>
        </w:rPr>
      </w:pPr>
      <w:r>
        <w:rPr>
          <w:b/>
        </w:rPr>
        <w:t>WHAT COULD INDIVIDUAL NNIP PARTNERS DO?</w:t>
      </w:r>
    </w:p>
    <w:p w:rsidR="007B65D1" w:rsidRDefault="00AC4FFD" w:rsidP="007B65D1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Help </w:t>
      </w:r>
      <w:r w:rsidR="00C67659">
        <w:t xml:space="preserve">individual </w:t>
      </w:r>
      <w:r>
        <w:t>jurisdiction</w:t>
      </w:r>
      <w:r w:rsidR="00C67659">
        <w:t>s</w:t>
      </w:r>
      <w:r>
        <w:t xml:space="preserve"> </w:t>
      </w:r>
      <w:r w:rsidR="00C67659">
        <w:t>and</w:t>
      </w:r>
      <w:r>
        <w:t xml:space="preserve"> PHAs </w:t>
      </w:r>
      <w:r w:rsidR="00C67659">
        <w:t xml:space="preserve">and regional groups </w:t>
      </w:r>
      <w:r>
        <w:t xml:space="preserve">– data work on </w:t>
      </w:r>
      <w:r w:rsidR="00686D09">
        <w:t xml:space="preserve">AFH </w:t>
      </w:r>
      <w:r>
        <w:t>and /or 5-year plans</w:t>
      </w:r>
      <w:r w:rsidR="007B65D1">
        <w:t xml:space="preserve"> </w:t>
      </w:r>
    </w:p>
    <w:p w:rsidR="00AC4FFD" w:rsidRDefault="00C67659" w:rsidP="00686D09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Analyses of HUD provided data in conjunction with data from your </w:t>
      </w:r>
      <w:r w:rsidR="007B65D1">
        <w:t xml:space="preserve">own </w:t>
      </w:r>
      <w:r>
        <w:t xml:space="preserve">systems </w:t>
      </w:r>
    </w:p>
    <w:p w:rsidR="007B65D1" w:rsidRDefault="007B65D1" w:rsidP="00686D09">
      <w:pPr>
        <w:pStyle w:val="ListParagraph"/>
        <w:numPr>
          <w:ilvl w:val="0"/>
          <w:numId w:val="9"/>
        </w:numPr>
        <w:spacing w:after="120"/>
        <w:contextualSpacing w:val="0"/>
      </w:pPr>
      <w:r>
        <w:t>Separate reports and community engagement – setting AFFH issue in context of broader neighborhood indicator analysis</w:t>
      </w:r>
    </w:p>
    <w:p w:rsidR="001D4294" w:rsidRDefault="001D4294" w:rsidP="00686D09">
      <w:pPr>
        <w:spacing w:after="120"/>
        <w:rPr>
          <w:b/>
        </w:rPr>
      </w:pPr>
    </w:p>
    <w:p w:rsidR="00686D09" w:rsidRPr="00DE5CB6" w:rsidRDefault="00686D09" w:rsidP="00686D09">
      <w:pPr>
        <w:spacing w:after="120"/>
        <w:rPr>
          <w:b/>
        </w:rPr>
      </w:pPr>
      <w:r>
        <w:rPr>
          <w:b/>
        </w:rPr>
        <w:t xml:space="preserve">WHAT </w:t>
      </w:r>
      <w:r w:rsidR="00AC4FFD">
        <w:rPr>
          <w:b/>
        </w:rPr>
        <w:t xml:space="preserve">COULD </w:t>
      </w:r>
      <w:r>
        <w:rPr>
          <w:b/>
        </w:rPr>
        <w:t xml:space="preserve">NNIP </w:t>
      </w:r>
      <w:r w:rsidR="001D4294">
        <w:rPr>
          <w:b/>
        </w:rPr>
        <w:t xml:space="preserve">DO AS A </w:t>
      </w:r>
      <w:r>
        <w:rPr>
          <w:b/>
        </w:rPr>
        <w:t>NETWORK?</w:t>
      </w:r>
    </w:p>
    <w:p w:rsidR="00647CA4" w:rsidRDefault="00C67659" w:rsidP="00647CA4">
      <w:pPr>
        <w:pStyle w:val="ListParagraph"/>
        <w:numPr>
          <w:ilvl w:val="0"/>
          <w:numId w:val="9"/>
        </w:numPr>
        <w:spacing w:after="120"/>
        <w:contextualSpacing w:val="0"/>
      </w:pPr>
      <w:r>
        <w:t>Keep partners informed about progress of AFH work across country</w:t>
      </w:r>
      <w:r w:rsidR="00647CA4" w:rsidRPr="002455AB">
        <w:t xml:space="preserve"> </w:t>
      </w:r>
    </w:p>
    <w:p w:rsidR="00647CA4" w:rsidRDefault="00647CA4" w:rsidP="00647CA4">
      <w:pPr>
        <w:pStyle w:val="ListParagraph"/>
        <w:numPr>
          <w:ilvl w:val="1"/>
          <w:numId w:val="10"/>
        </w:numPr>
        <w:spacing w:after="120"/>
      </w:pPr>
      <w:r>
        <w:t>Evolution of HUD policies, rules and TA/Training</w:t>
      </w:r>
    </w:p>
    <w:p w:rsidR="00647CA4" w:rsidRDefault="00647CA4" w:rsidP="00647CA4">
      <w:pPr>
        <w:pStyle w:val="ListParagraph"/>
        <w:numPr>
          <w:ilvl w:val="1"/>
          <w:numId w:val="10"/>
        </w:numPr>
        <w:spacing w:after="120"/>
      </w:pPr>
      <w:r>
        <w:t>Best practice examples from individual regions/localities</w:t>
      </w:r>
    </w:p>
    <w:p w:rsidR="00647CA4" w:rsidRDefault="00647CA4" w:rsidP="00647CA4">
      <w:pPr>
        <w:pStyle w:val="ListParagraph"/>
        <w:spacing w:after="120"/>
        <w:ind w:left="1440"/>
      </w:pPr>
    </w:p>
    <w:p w:rsidR="00647CA4" w:rsidRDefault="005A1A68" w:rsidP="00647CA4">
      <w:pPr>
        <w:pStyle w:val="ListParagraph"/>
        <w:numPr>
          <w:ilvl w:val="0"/>
          <w:numId w:val="9"/>
        </w:numPr>
        <w:spacing w:after="120"/>
        <w:contextualSpacing w:val="0"/>
      </w:pPr>
      <w:r>
        <w:t>Conceptualize new cross-site initia</w:t>
      </w:r>
      <w:r w:rsidR="00647CA4">
        <w:t>ti</w:t>
      </w:r>
      <w:r>
        <w:t>ve</w:t>
      </w:r>
      <w:r w:rsidR="00647CA4">
        <w:t xml:space="preserve"> on AFFH</w:t>
      </w:r>
      <w:r w:rsidR="00647CA4" w:rsidRPr="002455AB">
        <w:t xml:space="preserve"> </w:t>
      </w:r>
    </w:p>
    <w:p w:rsidR="009C6016" w:rsidRDefault="00647CA4" w:rsidP="007B65D1">
      <w:pPr>
        <w:pStyle w:val="ListParagraph"/>
        <w:numPr>
          <w:ilvl w:val="1"/>
          <w:numId w:val="10"/>
        </w:numPr>
        <w:spacing w:after="120"/>
      </w:pPr>
      <w:r>
        <w:t>Work with interested partners to develop plans and raise funds</w:t>
      </w:r>
    </w:p>
    <w:p w:rsidR="009C6016" w:rsidRDefault="009C6016" w:rsidP="000957A4">
      <w:pPr>
        <w:spacing w:after="120"/>
      </w:pPr>
    </w:p>
    <w:p w:rsidR="003A6AEB" w:rsidRDefault="003A6AEB" w:rsidP="003A6AEB">
      <w:pPr>
        <w:spacing w:after="120"/>
      </w:pPr>
    </w:p>
    <w:p w:rsidR="007B65D1" w:rsidRDefault="007B65D1" w:rsidP="003A6AEB">
      <w:pPr>
        <w:spacing w:after="120"/>
      </w:pPr>
    </w:p>
    <w:p w:rsidR="007B65D1" w:rsidRDefault="007B65D1" w:rsidP="003A6AEB">
      <w:pPr>
        <w:spacing w:after="120"/>
      </w:pPr>
    </w:p>
    <w:p w:rsidR="007B65D1" w:rsidRDefault="007B65D1" w:rsidP="003A6AEB">
      <w:pPr>
        <w:spacing w:after="120"/>
      </w:pPr>
    </w:p>
    <w:p w:rsidR="00AC4FFD" w:rsidRDefault="00AC4FFD" w:rsidP="003A6AEB">
      <w:pPr>
        <w:spacing w:after="120"/>
        <w:rPr>
          <w:b/>
        </w:rPr>
      </w:pPr>
    </w:p>
    <w:p w:rsidR="003A6AEB" w:rsidRPr="00DE5CB6" w:rsidRDefault="003A6AEB" w:rsidP="003A6AEB">
      <w:pPr>
        <w:spacing w:after="120"/>
        <w:rPr>
          <w:b/>
        </w:rPr>
      </w:pPr>
      <w:r>
        <w:rPr>
          <w:b/>
        </w:rPr>
        <w:t>REFERENCES</w:t>
      </w:r>
    </w:p>
    <w:p w:rsidR="009C6016" w:rsidRDefault="005E77B2" w:rsidP="003A6AEB">
      <w:pPr>
        <w:tabs>
          <w:tab w:val="left" w:pos="630"/>
        </w:tabs>
        <w:ind w:left="634" w:hanging="634"/>
      </w:pPr>
      <w:r>
        <w:t xml:space="preserve">Abt Associates and Brent Mast.  2015.  </w:t>
      </w:r>
      <w:r w:rsidRPr="005E77B2">
        <w:rPr>
          <w:i/>
        </w:rPr>
        <w:t>Affirmatively Furthering Fair Housing (AFFH) Data Documentation</w:t>
      </w:r>
      <w:r>
        <w:rPr>
          <w:i/>
        </w:rPr>
        <w:t xml:space="preserve">.  </w:t>
      </w:r>
      <w:r>
        <w:t>Cambridge MA: Abt Associates.</w:t>
      </w:r>
    </w:p>
    <w:p w:rsidR="00AB055D" w:rsidRDefault="00AB055D" w:rsidP="003A6AEB">
      <w:pPr>
        <w:tabs>
          <w:tab w:val="left" w:pos="630"/>
        </w:tabs>
        <w:ind w:left="634" w:hanging="634"/>
      </w:pPr>
      <w:r>
        <w:t xml:space="preserve">Gramlich. Ed.  2015.  </w:t>
      </w:r>
      <w:r w:rsidRPr="005E77B2">
        <w:rPr>
          <w:i/>
        </w:rPr>
        <w:t>Final Regulations Affirmatively Furthering Fair Housing</w:t>
      </w:r>
      <w:r>
        <w:t>.  Washington DC: National Low Income Housing Coalition.</w:t>
      </w:r>
    </w:p>
    <w:p w:rsidR="00AB055D" w:rsidRDefault="00AB055D" w:rsidP="003A6AEB">
      <w:pPr>
        <w:ind w:left="720" w:hanging="720"/>
        <w:rPr>
          <w:iCs/>
          <w:sz w:val="20"/>
          <w:szCs w:val="20"/>
        </w:rPr>
      </w:pPr>
      <w:r>
        <w:t xml:space="preserve">Kingsley, G. Thomas.  2015.  </w:t>
      </w:r>
      <w:r>
        <w:rPr>
          <w:i/>
          <w:iCs/>
          <w:sz w:val="20"/>
          <w:szCs w:val="20"/>
        </w:rPr>
        <w:t xml:space="preserve">Metropolitan Kansas City: Creating Sustainable Places.  </w:t>
      </w:r>
      <w:r>
        <w:rPr>
          <w:iCs/>
          <w:sz w:val="20"/>
          <w:szCs w:val="20"/>
        </w:rPr>
        <w:t xml:space="preserve">Washington DC: Urban Institute.    </w:t>
      </w:r>
    </w:p>
    <w:p w:rsidR="004719BE" w:rsidRPr="005E77B2" w:rsidRDefault="004719BE" w:rsidP="003A6AEB">
      <w:pPr>
        <w:tabs>
          <w:tab w:val="left" w:pos="630"/>
        </w:tabs>
        <w:ind w:left="634" w:hanging="634"/>
      </w:pPr>
      <w:r>
        <w:t xml:space="preserve">U.S. Department of Housing and Urban Development.  2015.  </w:t>
      </w:r>
      <w:r w:rsidRPr="004719BE">
        <w:rPr>
          <w:i/>
        </w:rPr>
        <w:t>A</w:t>
      </w:r>
      <w:r w:rsidR="003A6AEB">
        <w:rPr>
          <w:i/>
        </w:rPr>
        <w:t>FH A</w:t>
      </w:r>
      <w:r w:rsidRPr="004719BE">
        <w:rPr>
          <w:i/>
        </w:rPr>
        <w:t>ssessment Tool</w:t>
      </w:r>
      <w:r>
        <w:t>.  Washington DC: U.S. Department of Housing and Urban Development.</w:t>
      </w:r>
    </w:p>
    <w:p w:rsidR="009C6016" w:rsidRDefault="009C6016"/>
    <w:p w:rsidR="003C0ED8" w:rsidRDefault="003C0ED8"/>
    <w:sectPr w:rsidR="003C0ED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E9" w:rsidRDefault="00564CE9" w:rsidP="00280681">
      <w:pPr>
        <w:spacing w:line="240" w:lineRule="auto"/>
      </w:pPr>
      <w:r>
        <w:separator/>
      </w:r>
    </w:p>
  </w:endnote>
  <w:endnote w:type="continuationSeparator" w:id="0">
    <w:p w:rsidR="00564CE9" w:rsidRDefault="00564CE9" w:rsidP="00280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E9" w:rsidRDefault="00564CE9" w:rsidP="00280681">
      <w:pPr>
        <w:spacing w:line="240" w:lineRule="auto"/>
      </w:pPr>
      <w:r>
        <w:separator/>
      </w:r>
    </w:p>
  </w:footnote>
  <w:footnote w:type="continuationSeparator" w:id="0">
    <w:p w:rsidR="00564CE9" w:rsidRDefault="00564CE9" w:rsidP="00280681">
      <w:pPr>
        <w:spacing w:line="240" w:lineRule="auto"/>
      </w:pPr>
      <w:r>
        <w:continuationSeparator/>
      </w:r>
    </w:p>
  </w:footnote>
  <w:footnote w:id="1">
    <w:p w:rsidR="00583417" w:rsidRDefault="00583417">
      <w:pPr>
        <w:pStyle w:val="FootnoteText"/>
      </w:pPr>
      <w:r>
        <w:rPr>
          <w:rStyle w:val="FootnoteReference"/>
        </w:rPr>
        <w:footnoteRef/>
      </w:r>
      <w:r>
        <w:t xml:space="preserve">First two sections </w:t>
      </w:r>
      <w:r w:rsidR="00E93F47">
        <w:t xml:space="preserve">here </w:t>
      </w:r>
      <w:r>
        <w:t xml:space="preserve">in part adapted from Gramlich, 2015. </w:t>
      </w:r>
    </w:p>
  </w:footnote>
  <w:footnote w:id="2">
    <w:p w:rsidR="00583417" w:rsidRDefault="00583417">
      <w:pPr>
        <w:pStyle w:val="FootnoteText"/>
      </w:pPr>
      <w:r>
        <w:rPr>
          <w:rStyle w:val="FootnoteReference"/>
        </w:rPr>
        <w:footnoteRef/>
      </w:r>
      <w:r>
        <w:t xml:space="preserve">Full documentation on the data and the indices is provided in Abt Associates and Mast, 2015.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663112"/>
      <w:docPartObj>
        <w:docPartGallery w:val="Page Numbers (Top of Page)"/>
        <w:docPartUnique/>
      </w:docPartObj>
    </w:sdtPr>
    <w:sdtEndPr>
      <w:rPr>
        <w:i/>
        <w:noProof/>
        <w:sz w:val="18"/>
        <w:szCs w:val="18"/>
      </w:rPr>
    </w:sdtEndPr>
    <w:sdtContent>
      <w:p w:rsidR="00280681" w:rsidRPr="00280681" w:rsidRDefault="00280681">
        <w:pPr>
          <w:pStyle w:val="Header"/>
          <w:jc w:val="right"/>
          <w:rPr>
            <w:i/>
            <w:sz w:val="18"/>
            <w:szCs w:val="18"/>
          </w:rPr>
        </w:pPr>
        <w:r w:rsidRPr="00280681">
          <w:rPr>
            <w:i/>
            <w:sz w:val="18"/>
            <w:szCs w:val="18"/>
          </w:rPr>
          <w:fldChar w:fldCharType="begin"/>
        </w:r>
        <w:r w:rsidRPr="00280681">
          <w:rPr>
            <w:i/>
            <w:sz w:val="18"/>
            <w:szCs w:val="18"/>
          </w:rPr>
          <w:instrText xml:space="preserve"> PAGE   \* MERGEFORMAT </w:instrText>
        </w:r>
        <w:r w:rsidRPr="00280681">
          <w:rPr>
            <w:i/>
            <w:sz w:val="18"/>
            <w:szCs w:val="18"/>
          </w:rPr>
          <w:fldChar w:fldCharType="separate"/>
        </w:r>
        <w:r w:rsidR="00564CE9">
          <w:rPr>
            <w:i/>
            <w:noProof/>
            <w:sz w:val="18"/>
            <w:szCs w:val="18"/>
          </w:rPr>
          <w:t>1</w:t>
        </w:r>
        <w:r w:rsidRPr="00280681">
          <w:rPr>
            <w:i/>
            <w:noProof/>
            <w:sz w:val="18"/>
            <w:szCs w:val="18"/>
          </w:rPr>
          <w:fldChar w:fldCharType="end"/>
        </w:r>
      </w:p>
    </w:sdtContent>
  </w:sdt>
  <w:p w:rsidR="00280681" w:rsidRDefault="00280681">
    <w:pPr>
      <w:pStyle w:val="Header"/>
    </w:pPr>
  </w:p>
  <w:p w:rsidR="00280681" w:rsidRDefault="00280681">
    <w:pPr>
      <w:pStyle w:val="Header"/>
    </w:pPr>
  </w:p>
  <w:p w:rsidR="00280681" w:rsidRDefault="002806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759A"/>
    <w:multiLevelType w:val="multilevel"/>
    <w:tmpl w:val="F18C3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EF754A"/>
    <w:multiLevelType w:val="hybridMultilevel"/>
    <w:tmpl w:val="E58E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3F3F"/>
    <w:multiLevelType w:val="hybridMultilevel"/>
    <w:tmpl w:val="97366C28"/>
    <w:lvl w:ilvl="0" w:tplc="0C6A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0C49"/>
    <w:multiLevelType w:val="multilevel"/>
    <w:tmpl w:val="0C4CFF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58C6A7C"/>
    <w:multiLevelType w:val="multilevel"/>
    <w:tmpl w:val="D6E6F7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1E3714A"/>
    <w:multiLevelType w:val="multilevel"/>
    <w:tmpl w:val="CBBCA1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DB97135"/>
    <w:multiLevelType w:val="hybridMultilevel"/>
    <w:tmpl w:val="87FAF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10D83"/>
    <w:multiLevelType w:val="hybridMultilevel"/>
    <w:tmpl w:val="6340E5FE"/>
    <w:lvl w:ilvl="0" w:tplc="7D9404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44C09"/>
    <w:multiLevelType w:val="multilevel"/>
    <w:tmpl w:val="5B86A2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8903176"/>
    <w:multiLevelType w:val="multilevel"/>
    <w:tmpl w:val="70A8439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6FCB2153"/>
    <w:multiLevelType w:val="hybridMultilevel"/>
    <w:tmpl w:val="06B22D7E"/>
    <w:lvl w:ilvl="0" w:tplc="BE987E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064"/>
    <w:multiLevelType w:val="multilevel"/>
    <w:tmpl w:val="772C43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B7D33AE"/>
    <w:multiLevelType w:val="hybridMultilevel"/>
    <w:tmpl w:val="96A6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D8"/>
    <w:rsid w:val="000011B3"/>
    <w:rsid w:val="000957A4"/>
    <w:rsid w:val="000E1708"/>
    <w:rsid w:val="0010394D"/>
    <w:rsid w:val="00157AA6"/>
    <w:rsid w:val="001B0587"/>
    <w:rsid w:val="001D4294"/>
    <w:rsid w:val="00236EAE"/>
    <w:rsid w:val="002455AB"/>
    <w:rsid w:val="00256BE0"/>
    <w:rsid w:val="00280681"/>
    <w:rsid w:val="002A1EDB"/>
    <w:rsid w:val="002A4565"/>
    <w:rsid w:val="002F621C"/>
    <w:rsid w:val="003838AD"/>
    <w:rsid w:val="0038796F"/>
    <w:rsid w:val="003A6AEB"/>
    <w:rsid w:val="003C02C4"/>
    <w:rsid w:val="003C0ED8"/>
    <w:rsid w:val="00424F09"/>
    <w:rsid w:val="004719BE"/>
    <w:rsid w:val="004C1DCF"/>
    <w:rsid w:val="004C2304"/>
    <w:rsid w:val="00555C19"/>
    <w:rsid w:val="00564CE9"/>
    <w:rsid w:val="00583417"/>
    <w:rsid w:val="00585AAE"/>
    <w:rsid w:val="005A1A68"/>
    <w:rsid w:val="005A6A52"/>
    <w:rsid w:val="005E77B2"/>
    <w:rsid w:val="00647CA4"/>
    <w:rsid w:val="00655729"/>
    <w:rsid w:val="006815DF"/>
    <w:rsid w:val="00686D09"/>
    <w:rsid w:val="00691184"/>
    <w:rsid w:val="006D090B"/>
    <w:rsid w:val="006D75BA"/>
    <w:rsid w:val="006E2FDB"/>
    <w:rsid w:val="006E73B2"/>
    <w:rsid w:val="007B65D1"/>
    <w:rsid w:val="007C2AC3"/>
    <w:rsid w:val="007C5F59"/>
    <w:rsid w:val="007D185B"/>
    <w:rsid w:val="007D38BB"/>
    <w:rsid w:val="007E0D78"/>
    <w:rsid w:val="0080002B"/>
    <w:rsid w:val="00801B1B"/>
    <w:rsid w:val="0081202C"/>
    <w:rsid w:val="008334D5"/>
    <w:rsid w:val="0084724A"/>
    <w:rsid w:val="00886F99"/>
    <w:rsid w:val="00895CB1"/>
    <w:rsid w:val="008A12A6"/>
    <w:rsid w:val="00932A10"/>
    <w:rsid w:val="0094584E"/>
    <w:rsid w:val="00962BD1"/>
    <w:rsid w:val="009926CE"/>
    <w:rsid w:val="009B0592"/>
    <w:rsid w:val="009C6016"/>
    <w:rsid w:val="00AB055D"/>
    <w:rsid w:val="00AB5FCC"/>
    <w:rsid w:val="00AC4FFD"/>
    <w:rsid w:val="00AC6482"/>
    <w:rsid w:val="00B169AB"/>
    <w:rsid w:val="00B90BDE"/>
    <w:rsid w:val="00B94E8C"/>
    <w:rsid w:val="00B97530"/>
    <w:rsid w:val="00BF743A"/>
    <w:rsid w:val="00C34DA0"/>
    <w:rsid w:val="00C67659"/>
    <w:rsid w:val="00C76461"/>
    <w:rsid w:val="00CB2C9F"/>
    <w:rsid w:val="00D077A1"/>
    <w:rsid w:val="00DA744B"/>
    <w:rsid w:val="00DB2279"/>
    <w:rsid w:val="00DE5CB6"/>
    <w:rsid w:val="00E1412D"/>
    <w:rsid w:val="00E93F47"/>
    <w:rsid w:val="00EA2084"/>
    <w:rsid w:val="00EB094F"/>
    <w:rsid w:val="00F3170B"/>
    <w:rsid w:val="00F45CD0"/>
    <w:rsid w:val="00F65A27"/>
    <w:rsid w:val="00F9331B"/>
    <w:rsid w:val="00F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5D1F0B-765B-4E53-B0F7-18D63CFF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D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6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81"/>
  </w:style>
  <w:style w:type="paragraph" w:styleId="Footer">
    <w:name w:val="footer"/>
    <w:basedOn w:val="Normal"/>
    <w:link w:val="FooterChar"/>
    <w:uiPriority w:val="99"/>
    <w:unhideWhenUsed/>
    <w:rsid w:val="002806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81"/>
  </w:style>
  <w:style w:type="paragraph" w:styleId="FootnoteText">
    <w:name w:val="footnote text"/>
    <w:basedOn w:val="Normal"/>
    <w:link w:val="FootnoteTextChar"/>
    <w:uiPriority w:val="99"/>
    <w:semiHidden/>
    <w:unhideWhenUsed/>
    <w:rsid w:val="0058341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4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8B7F-A15A-4978-ABFE-301AD0B6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Kingsley, Thomas</dc:creator>
  <cp:lastModifiedBy>Kathy Pettit</cp:lastModifiedBy>
  <cp:revision>2</cp:revision>
  <cp:lastPrinted>2016-03-14T17:40:00Z</cp:lastPrinted>
  <dcterms:created xsi:type="dcterms:W3CDTF">2016-04-08T15:33:00Z</dcterms:created>
  <dcterms:modified xsi:type="dcterms:W3CDTF">2016-04-08T15:33:00Z</dcterms:modified>
</cp:coreProperties>
</file>