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E04" w:rsidRDefault="008B5E04" w:rsidP="008B5E04">
      <w:pPr>
        <w:jc w:val="center"/>
        <w:rPr>
          <w:rFonts w:asciiTheme="minorHAnsi" w:hAnsiTheme="minorHAnsi"/>
          <w:b/>
          <w:sz w:val="24"/>
          <w:szCs w:val="24"/>
        </w:rPr>
      </w:pPr>
      <w:r w:rsidRPr="00D505CA">
        <w:rPr>
          <w:rFonts w:asciiTheme="minorHAnsi" w:hAnsiTheme="minorHAnsi"/>
          <w:b/>
          <w:sz w:val="24"/>
          <w:szCs w:val="24"/>
        </w:rPr>
        <w:t>Strategic Planning for Communities Count</w:t>
      </w:r>
      <w:r w:rsidR="00F720D6">
        <w:rPr>
          <w:rFonts w:asciiTheme="minorHAnsi" w:hAnsiTheme="minorHAnsi"/>
          <w:b/>
          <w:sz w:val="24"/>
          <w:szCs w:val="24"/>
        </w:rPr>
        <w:t xml:space="preserve"> in King County</w:t>
      </w:r>
      <w:r w:rsidRPr="00D505CA">
        <w:rPr>
          <w:rFonts w:asciiTheme="minorHAnsi" w:hAnsiTheme="minorHAnsi"/>
          <w:b/>
          <w:sz w:val="24"/>
          <w:szCs w:val="24"/>
        </w:rPr>
        <w:t xml:space="preserve">  </w:t>
      </w:r>
    </w:p>
    <w:p w:rsidR="008D33E8" w:rsidRDefault="008D33E8" w:rsidP="008B5E04">
      <w:pPr>
        <w:jc w:val="center"/>
        <w:rPr>
          <w:rFonts w:asciiTheme="minorHAnsi" w:hAnsiTheme="minorHAnsi"/>
          <w:i/>
          <w:sz w:val="24"/>
          <w:szCs w:val="24"/>
        </w:rPr>
      </w:pPr>
      <w:r w:rsidRPr="002D3902">
        <w:rPr>
          <w:rFonts w:asciiTheme="minorHAnsi" w:hAnsiTheme="minorHAnsi"/>
          <w:i/>
          <w:sz w:val="24"/>
          <w:szCs w:val="24"/>
        </w:rPr>
        <w:t>August 2013</w:t>
      </w:r>
    </w:p>
    <w:p w:rsidR="008B5E04" w:rsidRPr="00D505CA" w:rsidRDefault="008B5E04" w:rsidP="008B5E04">
      <w:pPr>
        <w:rPr>
          <w:rFonts w:asciiTheme="minorHAnsi" w:hAnsiTheme="minorHAnsi"/>
          <w:sz w:val="24"/>
          <w:szCs w:val="24"/>
        </w:rPr>
      </w:pPr>
    </w:p>
    <w:p w:rsidR="008B5E04" w:rsidRPr="00D505CA" w:rsidRDefault="008B5E04" w:rsidP="008B5E04">
      <w:pPr>
        <w:rPr>
          <w:rFonts w:asciiTheme="minorHAnsi" w:hAnsiTheme="minorHAnsi"/>
          <w:sz w:val="24"/>
          <w:szCs w:val="24"/>
        </w:rPr>
      </w:pPr>
      <w:r w:rsidRPr="00D505CA">
        <w:rPr>
          <w:rFonts w:asciiTheme="minorHAnsi" w:hAnsiTheme="minorHAnsi"/>
          <w:sz w:val="24"/>
          <w:szCs w:val="24"/>
        </w:rPr>
        <w:t xml:space="preserve">After a long and thoughtful gestation, in 1997 </w:t>
      </w:r>
      <w:hyperlink r:id="rId8" w:history="1">
        <w:r w:rsidRPr="002D3902">
          <w:rPr>
            <w:rStyle w:val="Hyperlink"/>
            <w:rFonts w:asciiTheme="minorHAnsi" w:hAnsiTheme="minorHAnsi"/>
            <w:sz w:val="24"/>
            <w:szCs w:val="24"/>
          </w:rPr>
          <w:t>Communities Count</w:t>
        </w:r>
      </w:hyperlink>
      <w:r w:rsidRPr="00D505CA">
        <w:rPr>
          <w:rFonts w:asciiTheme="minorHAnsi" w:hAnsiTheme="minorHAnsi"/>
          <w:sz w:val="24"/>
          <w:szCs w:val="24"/>
        </w:rPr>
        <w:t xml:space="preserve"> assumed its formal identity as a public/private partnership to develop and report on a core set of social and health indicators in </w:t>
      </w:r>
      <w:r w:rsidR="001652D9">
        <w:rPr>
          <w:rFonts w:asciiTheme="minorHAnsi" w:hAnsiTheme="minorHAnsi"/>
          <w:sz w:val="24"/>
          <w:szCs w:val="24"/>
        </w:rPr>
        <w:t xml:space="preserve">King County, </w:t>
      </w:r>
      <w:bookmarkStart w:id="0" w:name="_GoBack"/>
      <w:bookmarkEnd w:id="0"/>
      <w:r w:rsidRPr="00D505CA">
        <w:rPr>
          <w:rFonts w:asciiTheme="minorHAnsi" w:hAnsiTheme="minorHAnsi"/>
          <w:sz w:val="24"/>
          <w:szCs w:val="24"/>
        </w:rPr>
        <w:t xml:space="preserve">one of the largest and most diverse counties in the United States.  Today, Communities Count faces the challenges of remaining relevant and useful in the Age of Information.  We begin with </w:t>
      </w:r>
      <w:r w:rsidR="00DF0012">
        <w:rPr>
          <w:rFonts w:asciiTheme="minorHAnsi" w:hAnsiTheme="minorHAnsi"/>
          <w:sz w:val="24"/>
          <w:szCs w:val="24"/>
        </w:rPr>
        <w:t>four</w:t>
      </w:r>
      <w:r w:rsidRPr="00D505CA">
        <w:rPr>
          <w:rFonts w:asciiTheme="minorHAnsi" w:hAnsiTheme="minorHAnsi"/>
          <w:sz w:val="24"/>
          <w:szCs w:val="24"/>
        </w:rPr>
        <w:t xml:space="preserve"> questions:</w:t>
      </w:r>
    </w:p>
    <w:p w:rsidR="008B5E04" w:rsidRPr="00D505CA" w:rsidRDefault="008B5E04" w:rsidP="008B5E04">
      <w:pPr>
        <w:pStyle w:val="ListParagraph"/>
        <w:numPr>
          <w:ilvl w:val="0"/>
          <w:numId w:val="2"/>
        </w:numPr>
        <w:rPr>
          <w:rFonts w:asciiTheme="minorHAnsi" w:hAnsiTheme="minorHAnsi"/>
          <w:b/>
          <w:sz w:val="24"/>
          <w:szCs w:val="24"/>
        </w:rPr>
      </w:pPr>
      <w:r w:rsidRPr="00D505CA">
        <w:rPr>
          <w:rFonts w:asciiTheme="minorHAnsi" w:hAnsiTheme="minorHAnsi"/>
          <w:b/>
          <w:sz w:val="24"/>
          <w:szCs w:val="24"/>
        </w:rPr>
        <w:t>What is the role of Communities Count?</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The germ of Communities Count came from a 1993 King County Council mandate to develop a vision of healthy communities for the County’s children and families, and to identify concrete ways to evaluate progress toward that vision. </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In 2013, after five major data reports, changes in format, technology, frequency of updates, and availability of data, we are re-examining our role along several dimensions.</w:t>
      </w:r>
    </w:p>
    <w:p w:rsidR="008B5E04" w:rsidRPr="00D505CA" w:rsidRDefault="008B5E04" w:rsidP="008B5E04">
      <w:pPr>
        <w:pStyle w:val="ListParagraph"/>
        <w:numPr>
          <w:ilvl w:val="2"/>
          <w:numId w:val="1"/>
        </w:numPr>
        <w:rPr>
          <w:rFonts w:asciiTheme="minorHAnsi" w:hAnsiTheme="minorHAnsi"/>
          <w:sz w:val="24"/>
          <w:szCs w:val="24"/>
        </w:rPr>
      </w:pPr>
      <w:r w:rsidRPr="00D505CA">
        <w:rPr>
          <w:rFonts w:asciiTheme="minorHAnsi" w:hAnsiTheme="minorHAnsi"/>
          <w:sz w:val="24"/>
          <w:szCs w:val="24"/>
        </w:rPr>
        <w:t>Scope:   Should we cover all relevant topics, or limit ourselves to a select few?</w:t>
      </w:r>
    </w:p>
    <w:p w:rsidR="008B5E04" w:rsidRPr="00D505CA" w:rsidRDefault="008B5E04" w:rsidP="008B5E04">
      <w:pPr>
        <w:pStyle w:val="ListParagraph"/>
        <w:numPr>
          <w:ilvl w:val="2"/>
          <w:numId w:val="1"/>
        </w:numPr>
        <w:rPr>
          <w:rFonts w:asciiTheme="minorHAnsi" w:hAnsiTheme="minorHAnsi"/>
          <w:sz w:val="24"/>
          <w:szCs w:val="24"/>
        </w:rPr>
      </w:pPr>
      <w:r w:rsidRPr="00D505CA">
        <w:rPr>
          <w:rFonts w:asciiTheme="minorHAnsi" w:hAnsiTheme="minorHAnsi"/>
          <w:sz w:val="24"/>
          <w:szCs w:val="24"/>
        </w:rPr>
        <w:t xml:space="preserve">Depth/Context:  How much is enough/too much?  </w:t>
      </w:r>
    </w:p>
    <w:p w:rsidR="008B5E04" w:rsidRPr="00D505CA" w:rsidRDefault="008B5E04" w:rsidP="008B5E04">
      <w:pPr>
        <w:pStyle w:val="ListParagraph"/>
        <w:numPr>
          <w:ilvl w:val="2"/>
          <w:numId w:val="1"/>
        </w:numPr>
        <w:rPr>
          <w:rFonts w:asciiTheme="minorHAnsi" w:hAnsiTheme="minorHAnsi"/>
          <w:sz w:val="24"/>
          <w:szCs w:val="24"/>
        </w:rPr>
      </w:pPr>
      <w:r w:rsidRPr="00D505CA">
        <w:rPr>
          <w:rFonts w:asciiTheme="minorHAnsi" w:hAnsiTheme="minorHAnsi"/>
          <w:sz w:val="24"/>
          <w:szCs w:val="24"/>
        </w:rPr>
        <w:t>Data-to-Action: Should we present data on the efficacy of relevant policies and programs?</w:t>
      </w:r>
    </w:p>
    <w:p w:rsidR="008B5E04" w:rsidRPr="00D505CA" w:rsidRDefault="008B5E04" w:rsidP="008B5E04">
      <w:pPr>
        <w:pStyle w:val="ListParagraph"/>
        <w:numPr>
          <w:ilvl w:val="0"/>
          <w:numId w:val="2"/>
        </w:numPr>
        <w:rPr>
          <w:rFonts w:asciiTheme="minorHAnsi" w:hAnsiTheme="minorHAnsi"/>
          <w:b/>
          <w:sz w:val="24"/>
          <w:szCs w:val="24"/>
        </w:rPr>
      </w:pPr>
      <w:r w:rsidRPr="00D505CA">
        <w:rPr>
          <w:rFonts w:asciiTheme="minorHAnsi" w:hAnsiTheme="minorHAnsi"/>
          <w:b/>
          <w:sz w:val="24"/>
          <w:szCs w:val="24"/>
        </w:rPr>
        <w:t xml:space="preserve">Who are our current audiences?  What other audiences might be able to use Communities Count? </w:t>
      </w:r>
    </w:p>
    <w:p w:rsidR="008B5E04" w:rsidRPr="00D505CA" w:rsidRDefault="008B5E04" w:rsidP="008B5E04">
      <w:pPr>
        <w:pStyle w:val="ListParagraph"/>
        <w:numPr>
          <w:ilvl w:val="0"/>
          <w:numId w:val="2"/>
        </w:numPr>
        <w:rPr>
          <w:rFonts w:asciiTheme="minorHAnsi" w:hAnsiTheme="minorHAnsi"/>
          <w:b/>
          <w:sz w:val="24"/>
          <w:szCs w:val="24"/>
        </w:rPr>
      </w:pPr>
      <w:r w:rsidRPr="00D505CA">
        <w:rPr>
          <w:rFonts w:asciiTheme="minorHAnsi" w:hAnsiTheme="minorHAnsi"/>
          <w:b/>
          <w:sz w:val="24"/>
          <w:szCs w:val="24"/>
        </w:rPr>
        <w:t>What is our unique value?</w:t>
      </w:r>
      <w:r w:rsidRPr="00D505CA">
        <w:rPr>
          <w:rFonts w:asciiTheme="minorHAnsi" w:hAnsiTheme="minorHAnsi"/>
          <w:sz w:val="24"/>
          <w:szCs w:val="24"/>
        </w:rPr>
        <w:t xml:space="preserve">  What do audiences like?  What do they want that we don’t provide? What do we provide that they don’t </w:t>
      </w:r>
      <w:r w:rsidR="00DF0012">
        <w:rPr>
          <w:rFonts w:asciiTheme="minorHAnsi" w:hAnsiTheme="minorHAnsi"/>
          <w:sz w:val="24"/>
          <w:szCs w:val="24"/>
        </w:rPr>
        <w:t>need</w:t>
      </w:r>
      <w:r w:rsidRPr="00D505CA">
        <w:rPr>
          <w:rFonts w:asciiTheme="minorHAnsi" w:hAnsiTheme="minorHAnsi"/>
          <w:sz w:val="24"/>
          <w:szCs w:val="24"/>
        </w:rPr>
        <w:t>?  How can we most effectively communicate with them (website; social media; in-person presentations; webinars; other)? How much explanation and context do they want/need?  How do they use our data (specific data-to-action examples)?</w:t>
      </w:r>
    </w:p>
    <w:p w:rsidR="008B5E04" w:rsidRPr="00D505CA" w:rsidRDefault="008B5E04" w:rsidP="008B5E04">
      <w:pPr>
        <w:pStyle w:val="ListParagraph"/>
        <w:numPr>
          <w:ilvl w:val="0"/>
          <w:numId w:val="2"/>
        </w:numPr>
        <w:rPr>
          <w:rFonts w:asciiTheme="minorHAnsi" w:hAnsiTheme="minorHAnsi"/>
          <w:b/>
          <w:sz w:val="24"/>
          <w:szCs w:val="24"/>
        </w:rPr>
      </w:pPr>
      <w:r w:rsidRPr="00D505CA">
        <w:rPr>
          <w:rFonts w:asciiTheme="minorHAnsi" w:hAnsiTheme="minorHAnsi"/>
          <w:b/>
          <w:sz w:val="24"/>
          <w:szCs w:val="24"/>
        </w:rPr>
        <w:t xml:space="preserve">If we still offer real value to King County audiences, what’s the best way to sustain our operation? </w:t>
      </w:r>
    </w:p>
    <w:p w:rsidR="008B5E04" w:rsidRPr="00D505CA" w:rsidRDefault="008B5E04" w:rsidP="008B5E04">
      <w:pPr>
        <w:rPr>
          <w:rFonts w:asciiTheme="minorHAnsi" w:hAnsiTheme="minorHAnsi"/>
          <w:sz w:val="24"/>
          <w:szCs w:val="24"/>
        </w:rPr>
      </w:pPr>
    </w:p>
    <w:p w:rsidR="008B5E04" w:rsidRPr="00D505CA" w:rsidRDefault="008B5E04" w:rsidP="008B5E04">
      <w:pPr>
        <w:rPr>
          <w:rFonts w:asciiTheme="minorHAnsi" w:hAnsiTheme="minorHAnsi"/>
          <w:sz w:val="24"/>
          <w:szCs w:val="24"/>
        </w:rPr>
      </w:pPr>
      <w:r w:rsidRPr="00D505CA">
        <w:rPr>
          <w:rFonts w:asciiTheme="minorHAnsi" w:hAnsiTheme="minorHAnsi"/>
          <w:sz w:val="24"/>
          <w:szCs w:val="24"/>
        </w:rPr>
        <w:t>We consider these issues in light of the following changes that have occurred since indicator projects started rolling out in the late 1990s and early 2000s:</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 xml:space="preserve">Proliferation of surveys with at least some overlap with a survey that Communities Count has fielded every 3 or 4 years since 1999:  King County Resident Survey; King County Metro </w:t>
      </w:r>
      <w:r w:rsidRPr="00D505CA">
        <w:rPr>
          <w:rFonts w:asciiTheme="minorHAnsi" w:hAnsiTheme="minorHAnsi"/>
          <w:sz w:val="24"/>
          <w:szCs w:val="24"/>
        </w:rPr>
        <w:lastRenderedPageBreak/>
        <w:t>customer survey; BRFSS; ACS; Civic Health Index (CityClub); Sound Behavior Index, Social Capital Index (Puget Sound Partnership); Child Care Survey (WA Dept. of Early Learning); etc.</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 xml:space="preserve">Probable redundancy of analyses with little communication among those doing the analyses (in academia, government, policy think tanks, major foundations, human services providers, media  [especially new media outlets], etc.).  Often redundancy occurs even within entities (branches of King County, WA State, and municipal governments). </w:t>
      </w:r>
    </w:p>
    <w:p w:rsidR="00DF0012" w:rsidRDefault="00DF0012" w:rsidP="008B5E04">
      <w:pPr>
        <w:pStyle w:val="ListParagraph"/>
        <w:numPr>
          <w:ilvl w:val="0"/>
          <w:numId w:val="1"/>
        </w:numPr>
        <w:rPr>
          <w:rFonts w:asciiTheme="minorHAnsi" w:hAnsiTheme="minorHAnsi"/>
          <w:sz w:val="24"/>
          <w:szCs w:val="24"/>
        </w:rPr>
      </w:pPr>
      <w:r>
        <w:rPr>
          <w:rFonts w:asciiTheme="minorHAnsi" w:hAnsiTheme="minorHAnsi"/>
          <w:sz w:val="24"/>
          <w:szCs w:val="24"/>
        </w:rPr>
        <w:t>Movement to web-only platforms (Communities Count is completing this transition now).</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Introduction of powerful tools for data visualization.</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Increased use of relational databases for analyzing and presenting data reports.</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 xml:space="preserve">Cutbacks in CC’s traditional funding base. </w:t>
      </w:r>
    </w:p>
    <w:p w:rsidR="008B5E04" w:rsidRPr="00DF0012" w:rsidRDefault="00DF0012" w:rsidP="00DF0012">
      <w:pPr>
        <w:pStyle w:val="ListParagraph"/>
        <w:numPr>
          <w:ilvl w:val="0"/>
          <w:numId w:val="1"/>
        </w:numPr>
        <w:rPr>
          <w:rFonts w:asciiTheme="minorHAnsi" w:hAnsiTheme="minorHAnsi"/>
          <w:sz w:val="24"/>
          <w:szCs w:val="24"/>
        </w:rPr>
      </w:pPr>
      <w:r>
        <w:rPr>
          <w:rFonts w:asciiTheme="minorHAnsi" w:hAnsiTheme="minorHAnsi"/>
          <w:sz w:val="24"/>
          <w:szCs w:val="24"/>
        </w:rPr>
        <w:t>“Democratization of Data” – p</w:t>
      </w:r>
      <w:r w:rsidR="008B5E04" w:rsidRPr="00DF0012">
        <w:rPr>
          <w:rFonts w:asciiTheme="minorHAnsi" w:hAnsiTheme="minorHAnsi"/>
          <w:sz w:val="24"/>
          <w:szCs w:val="24"/>
        </w:rPr>
        <w:t xml:space="preserve">roliferation of </w:t>
      </w:r>
      <w:r w:rsidRPr="00DF0012">
        <w:rPr>
          <w:rFonts w:asciiTheme="minorHAnsi" w:hAnsiTheme="minorHAnsi"/>
          <w:sz w:val="24"/>
          <w:szCs w:val="24"/>
        </w:rPr>
        <w:t xml:space="preserve">public </w:t>
      </w:r>
      <w:r w:rsidR="008B5E04" w:rsidRPr="00DF0012">
        <w:rPr>
          <w:rFonts w:asciiTheme="minorHAnsi" w:hAnsiTheme="minorHAnsi"/>
          <w:sz w:val="24"/>
          <w:szCs w:val="24"/>
        </w:rPr>
        <w:t xml:space="preserve">data sources, </w:t>
      </w:r>
      <w:r>
        <w:rPr>
          <w:rFonts w:asciiTheme="minorHAnsi" w:hAnsiTheme="minorHAnsi"/>
          <w:sz w:val="24"/>
          <w:szCs w:val="24"/>
        </w:rPr>
        <w:t xml:space="preserve">often </w:t>
      </w:r>
      <w:r w:rsidR="008B5E04" w:rsidRPr="00DF0012">
        <w:rPr>
          <w:rFonts w:asciiTheme="minorHAnsi" w:hAnsiTheme="minorHAnsi"/>
          <w:sz w:val="24"/>
          <w:szCs w:val="24"/>
        </w:rPr>
        <w:t>with little guidance about how</w:t>
      </w:r>
      <w:r>
        <w:rPr>
          <w:rFonts w:asciiTheme="minorHAnsi" w:hAnsiTheme="minorHAnsi"/>
          <w:sz w:val="24"/>
          <w:szCs w:val="24"/>
        </w:rPr>
        <w:t xml:space="preserve">, </w:t>
      </w:r>
      <w:r w:rsidR="008B5E04" w:rsidRPr="00DF0012">
        <w:rPr>
          <w:rFonts w:asciiTheme="minorHAnsi" w:hAnsiTheme="minorHAnsi"/>
          <w:sz w:val="24"/>
          <w:szCs w:val="24"/>
        </w:rPr>
        <w:t>when</w:t>
      </w:r>
      <w:r>
        <w:rPr>
          <w:rFonts w:asciiTheme="minorHAnsi" w:hAnsiTheme="minorHAnsi"/>
          <w:sz w:val="24"/>
          <w:szCs w:val="24"/>
        </w:rPr>
        <w:t>,</w:t>
      </w:r>
      <w:r w:rsidR="008B5E04" w:rsidRPr="00DF0012">
        <w:rPr>
          <w:rFonts w:asciiTheme="minorHAnsi" w:hAnsiTheme="minorHAnsi"/>
          <w:sz w:val="24"/>
          <w:szCs w:val="24"/>
        </w:rPr>
        <w:t xml:space="preserve"> and why to use and interpret the data.  </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 xml:space="preserve">Perception that informative, valid data are just a click away.  Is this true?  If so, what are the implications for indicator projects like Communities Count? </w:t>
      </w:r>
    </w:p>
    <w:p w:rsidR="008B5E04" w:rsidRPr="00D505CA" w:rsidRDefault="008B5E04" w:rsidP="008B5E04">
      <w:pPr>
        <w:rPr>
          <w:rFonts w:asciiTheme="minorHAnsi" w:hAnsiTheme="minorHAnsi"/>
          <w:sz w:val="24"/>
          <w:szCs w:val="24"/>
        </w:rPr>
      </w:pPr>
    </w:p>
    <w:p w:rsidR="008B5E04" w:rsidRPr="00505FA6" w:rsidRDefault="008B5E04" w:rsidP="008B5E04">
      <w:pPr>
        <w:rPr>
          <w:rFonts w:asciiTheme="minorHAnsi" w:hAnsiTheme="minorHAnsi"/>
          <w:sz w:val="24"/>
          <w:szCs w:val="24"/>
        </w:rPr>
      </w:pPr>
      <w:r w:rsidRPr="00505FA6">
        <w:rPr>
          <w:rFonts w:asciiTheme="minorHAnsi" w:hAnsiTheme="minorHAnsi"/>
          <w:b/>
          <w:sz w:val="24"/>
          <w:szCs w:val="24"/>
        </w:rPr>
        <w:t xml:space="preserve">Fortunately, we have several sources of information we can use to address our key questions.  </w:t>
      </w:r>
      <w:r w:rsidRPr="00505FA6">
        <w:rPr>
          <w:rFonts w:asciiTheme="minorHAnsi" w:hAnsiTheme="minorHAnsi"/>
          <w:sz w:val="24"/>
          <w:szCs w:val="24"/>
        </w:rPr>
        <w:t>Some of the</w:t>
      </w:r>
      <w:r w:rsidR="00505FA6" w:rsidRPr="00505FA6">
        <w:rPr>
          <w:rFonts w:asciiTheme="minorHAnsi" w:hAnsiTheme="minorHAnsi"/>
          <w:sz w:val="24"/>
          <w:szCs w:val="24"/>
        </w:rPr>
        <w:t xml:space="preserve"> following </w:t>
      </w:r>
      <w:r w:rsidRPr="00505FA6">
        <w:rPr>
          <w:rFonts w:asciiTheme="minorHAnsi" w:hAnsiTheme="minorHAnsi"/>
          <w:sz w:val="24"/>
          <w:szCs w:val="24"/>
        </w:rPr>
        <w:t xml:space="preserve">sources emerged serendipitously due to delays in the design and launch of our new website. </w:t>
      </w:r>
    </w:p>
    <w:p w:rsidR="008B5E04" w:rsidRPr="00D505CA" w:rsidRDefault="00DF0012" w:rsidP="008B5E04">
      <w:pPr>
        <w:pStyle w:val="ListParagraph"/>
        <w:numPr>
          <w:ilvl w:val="0"/>
          <w:numId w:val="1"/>
        </w:numPr>
        <w:rPr>
          <w:rFonts w:asciiTheme="minorHAnsi" w:hAnsiTheme="minorHAnsi"/>
          <w:sz w:val="24"/>
          <w:szCs w:val="24"/>
        </w:rPr>
      </w:pPr>
      <w:r>
        <w:rPr>
          <w:rFonts w:asciiTheme="minorHAnsi" w:hAnsiTheme="minorHAnsi"/>
          <w:sz w:val="24"/>
          <w:szCs w:val="24"/>
        </w:rPr>
        <w:t>Urgent d</w:t>
      </w:r>
      <w:r w:rsidR="008B5E04" w:rsidRPr="00D505CA">
        <w:rPr>
          <w:rFonts w:asciiTheme="minorHAnsi" w:hAnsiTheme="minorHAnsi"/>
          <w:sz w:val="24"/>
          <w:szCs w:val="24"/>
        </w:rPr>
        <w:t xml:space="preserve">ata requests during design of website (unexpected source that provided valuable information about who was using our data and how those data </w:t>
      </w:r>
      <w:r>
        <w:rPr>
          <w:rFonts w:asciiTheme="minorHAnsi" w:hAnsiTheme="minorHAnsi"/>
          <w:sz w:val="24"/>
          <w:szCs w:val="24"/>
        </w:rPr>
        <w:t>are currently</w:t>
      </w:r>
      <w:r w:rsidR="008B5E04" w:rsidRPr="00D505CA">
        <w:rPr>
          <w:rFonts w:asciiTheme="minorHAnsi" w:hAnsiTheme="minorHAnsi"/>
          <w:sz w:val="24"/>
          <w:szCs w:val="24"/>
        </w:rPr>
        <w:t xml:space="preserve"> being used).</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Usability testing for website.</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Website analytics.</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Feedback from the website and from public presentations.</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Ongoing data requests.</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Invitations/request</w:t>
      </w:r>
      <w:r w:rsidR="00DF0012">
        <w:rPr>
          <w:rFonts w:asciiTheme="minorHAnsi" w:hAnsiTheme="minorHAnsi"/>
          <w:sz w:val="24"/>
          <w:szCs w:val="24"/>
        </w:rPr>
        <w:t>s</w:t>
      </w:r>
      <w:r w:rsidRPr="00D505CA">
        <w:rPr>
          <w:rFonts w:asciiTheme="minorHAnsi" w:hAnsiTheme="minorHAnsi"/>
          <w:sz w:val="24"/>
          <w:szCs w:val="24"/>
        </w:rPr>
        <w:t xml:space="preserve"> for collaboration</w:t>
      </w:r>
      <w:r w:rsidR="00DF0012">
        <w:rPr>
          <w:rFonts w:asciiTheme="minorHAnsi" w:hAnsiTheme="minorHAnsi"/>
          <w:sz w:val="24"/>
          <w:szCs w:val="24"/>
        </w:rPr>
        <w:t xml:space="preserve"> in data collection</w:t>
      </w:r>
      <w:r w:rsidRPr="00D505CA">
        <w:rPr>
          <w:rFonts w:asciiTheme="minorHAnsi" w:hAnsiTheme="minorHAnsi"/>
          <w:sz w:val="24"/>
          <w:szCs w:val="24"/>
        </w:rPr>
        <w:t>.</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 xml:space="preserve">Interviews, surveys, group meetings, and other outreach/analysis from external strategic planners. </w:t>
      </w:r>
    </w:p>
    <w:p w:rsidR="008B5E04" w:rsidRPr="00D505CA" w:rsidRDefault="008B5E04" w:rsidP="008B5E04">
      <w:pPr>
        <w:rPr>
          <w:rFonts w:asciiTheme="minorHAnsi" w:hAnsiTheme="minorHAnsi"/>
          <w:sz w:val="24"/>
          <w:szCs w:val="24"/>
        </w:rPr>
      </w:pPr>
    </w:p>
    <w:p w:rsidR="008B5E04" w:rsidRPr="00505FA6" w:rsidRDefault="00505FA6" w:rsidP="008B5E04">
      <w:pPr>
        <w:rPr>
          <w:rFonts w:asciiTheme="minorHAnsi" w:hAnsiTheme="minorHAnsi"/>
          <w:b/>
          <w:sz w:val="24"/>
          <w:szCs w:val="24"/>
        </w:rPr>
      </w:pPr>
      <w:r w:rsidRPr="00505FA6">
        <w:rPr>
          <w:rFonts w:asciiTheme="minorHAnsi" w:hAnsiTheme="minorHAnsi"/>
          <w:b/>
          <w:sz w:val="24"/>
          <w:szCs w:val="24"/>
        </w:rPr>
        <w:t xml:space="preserve">The </w:t>
      </w:r>
      <w:r>
        <w:rPr>
          <w:rFonts w:asciiTheme="minorHAnsi" w:hAnsiTheme="minorHAnsi"/>
          <w:b/>
          <w:sz w:val="24"/>
          <w:szCs w:val="24"/>
        </w:rPr>
        <w:t>above</w:t>
      </w:r>
      <w:r w:rsidR="008B5E04" w:rsidRPr="00505FA6">
        <w:rPr>
          <w:rFonts w:asciiTheme="minorHAnsi" w:hAnsiTheme="minorHAnsi"/>
          <w:b/>
          <w:sz w:val="24"/>
          <w:szCs w:val="24"/>
        </w:rPr>
        <w:t xml:space="preserve"> sources have already given us some answers (pre-strategic planning):</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County-level data</w:t>
      </w:r>
      <w:r w:rsidR="00DF0012">
        <w:rPr>
          <w:rFonts w:asciiTheme="minorHAnsi" w:hAnsiTheme="minorHAnsi"/>
          <w:sz w:val="24"/>
          <w:szCs w:val="24"/>
        </w:rPr>
        <w:t xml:space="preserve"> are not fine-grained enough:  Strong d</w:t>
      </w:r>
      <w:r w:rsidRPr="00D505CA">
        <w:rPr>
          <w:rFonts w:asciiTheme="minorHAnsi" w:hAnsiTheme="minorHAnsi"/>
          <w:sz w:val="24"/>
          <w:szCs w:val="24"/>
        </w:rPr>
        <w:t xml:space="preserve">emand for sub-county analyses, often for geographies smaller than regions:  cities, census-designated places, neighborhoods. </w:t>
      </w:r>
      <w:r>
        <w:rPr>
          <w:rFonts w:asciiTheme="minorHAnsi" w:hAnsiTheme="minorHAnsi"/>
          <w:sz w:val="24"/>
          <w:szCs w:val="24"/>
        </w:rPr>
        <w:t xml:space="preserve"> Data at these levels are often difficult to find.</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Feedback, across several domains, that Communities Count data are being used to make policy and planning decisions.</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lastRenderedPageBreak/>
        <w:t xml:space="preserve">Preference for easy-to-understand graphics. </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Enthusiasm for data visualizations (but no clear sense yet of how/if audiences are using them).</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Enthusiasm for the depth of information provided</w:t>
      </w:r>
      <w:r w:rsidR="00DF0012">
        <w:rPr>
          <w:rFonts w:asciiTheme="minorHAnsi" w:hAnsiTheme="minorHAnsi"/>
          <w:sz w:val="24"/>
          <w:szCs w:val="24"/>
        </w:rPr>
        <w:t xml:space="preserve"> on our website</w:t>
      </w:r>
      <w:r w:rsidRPr="00D505CA">
        <w:rPr>
          <w:rFonts w:asciiTheme="minorHAnsi" w:hAnsiTheme="minorHAnsi"/>
          <w:sz w:val="24"/>
          <w:szCs w:val="24"/>
        </w:rPr>
        <w:t xml:space="preserve">, but no sense yet of whether this is </w:t>
      </w:r>
      <w:r w:rsidR="00DF0012">
        <w:rPr>
          <w:rFonts w:asciiTheme="minorHAnsi" w:hAnsiTheme="minorHAnsi"/>
          <w:sz w:val="24"/>
          <w:szCs w:val="24"/>
        </w:rPr>
        <w:t xml:space="preserve">actually </w:t>
      </w:r>
      <w:r w:rsidRPr="00D505CA">
        <w:rPr>
          <w:rFonts w:asciiTheme="minorHAnsi" w:hAnsiTheme="minorHAnsi"/>
          <w:i/>
          <w:sz w:val="24"/>
          <w:szCs w:val="24"/>
        </w:rPr>
        <w:t>useful</w:t>
      </w:r>
      <w:r w:rsidRPr="00D505CA">
        <w:rPr>
          <w:rFonts w:asciiTheme="minorHAnsi" w:hAnsiTheme="minorHAnsi"/>
          <w:sz w:val="24"/>
          <w:szCs w:val="24"/>
        </w:rPr>
        <w:t xml:space="preserve"> in making planning and policy decisions.</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 xml:space="preserve">Requests for data that would require </w:t>
      </w:r>
      <w:r w:rsidR="00DF0012">
        <w:rPr>
          <w:rFonts w:asciiTheme="minorHAnsi" w:hAnsiTheme="minorHAnsi"/>
          <w:sz w:val="24"/>
          <w:szCs w:val="24"/>
        </w:rPr>
        <w:t xml:space="preserve">tailored analyses and/or </w:t>
      </w:r>
      <w:r w:rsidRPr="00D505CA">
        <w:rPr>
          <w:rFonts w:asciiTheme="minorHAnsi" w:hAnsiTheme="minorHAnsi"/>
          <w:sz w:val="24"/>
          <w:szCs w:val="24"/>
        </w:rPr>
        <w:t>oversampling (in specific geographies, of particular age groups, with more ethnic/racial diversity).</w:t>
      </w:r>
    </w:p>
    <w:p w:rsidR="008B5E04" w:rsidRPr="00D505CA" w:rsidRDefault="00DF0012" w:rsidP="008B5E04">
      <w:pPr>
        <w:pStyle w:val="ListParagraph"/>
        <w:numPr>
          <w:ilvl w:val="0"/>
          <w:numId w:val="1"/>
        </w:numPr>
        <w:rPr>
          <w:rFonts w:asciiTheme="minorHAnsi" w:hAnsiTheme="minorHAnsi"/>
          <w:sz w:val="24"/>
          <w:szCs w:val="24"/>
        </w:rPr>
      </w:pPr>
      <w:r>
        <w:rPr>
          <w:rFonts w:asciiTheme="minorHAnsi" w:hAnsiTheme="minorHAnsi"/>
          <w:sz w:val="24"/>
          <w:szCs w:val="24"/>
        </w:rPr>
        <w:t>More r</w:t>
      </w:r>
      <w:r w:rsidR="008B5E04" w:rsidRPr="00D505CA">
        <w:rPr>
          <w:rFonts w:asciiTheme="minorHAnsi" w:hAnsiTheme="minorHAnsi"/>
          <w:sz w:val="24"/>
          <w:szCs w:val="24"/>
        </w:rPr>
        <w:t xml:space="preserve">equests </w:t>
      </w:r>
      <w:r>
        <w:rPr>
          <w:rFonts w:asciiTheme="minorHAnsi" w:hAnsiTheme="minorHAnsi"/>
          <w:sz w:val="24"/>
          <w:szCs w:val="24"/>
        </w:rPr>
        <w:t xml:space="preserve">than we can satisfy </w:t>
      </w:r>
      <w:r w:rsidR="008B5E04" w:rsidRPr="00D505CA">
        <w:rPr>
          <w:rFonts w:asciiTheme="minorHAnsi" w:hAnsiTheme="minorHAnsi"/>
          <w:sz w:val="24"/>
          <w:szCs w:val="24"/>
        </w:rPr>
        <w:t>for in-person presentations, tailored to specific audiences (planners, city councils, human services agencies).</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Requests for up-front explanations of confidence intervals, race/ethnicity category abbreviations, statistical concepts.</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Suggestions that we provide more guidance about evidence-based policies and programs to facilitate data-to-action agenda.</w:t>
      </w:r>
    </w:p>
    <w:p w:rsidR="008B5E04" w:rsidRPr="00D505CA" w:rsidRDefault="008B5E04" w:rsidP="008B5E04">
      <w:pPr>
        <w:rPr>
          <w:rFonts w:asciiTheme="minorHAnsi" w:hAnsiTheme="minorHAnsi"/>
          <w:sz w:val="24"/>
          <w:szCs w:val="24"/>
        </w:rPr>
      </w:pPr>
    </w:p>
    <w:p w:rsidR="008B5E04" w:rsidRPr="00505FA6" w:rsidRDefault="008B5E04" w:rsidP="008B5E04">
      <w:pPr>
        <w:rPr>
          <w:rFonts w:asciiTheme="minorHAnsi" w:hAnsiTheme="minorHAnsi"/>
          <w:b/>
          <w:sz w:val="24"/>
          <w:szCs w:val="24"/>
        </w:rPr>
      </w:pPr>
      <w:r w:rsidRPr="00505FA6">
        <w:rPr>
          <w:rFonts w:asciiTheme="minorHAnsi" w:hAnsiTheme="minorHAnsi"/>
          <w:b/>
          <w:sz w:val="24"/>
          <w:szCs w:val="24"/>
        </w:rPr>
        <w:t>This leaves us with some specific issues to address in our strategic planning process:</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Of the topics that we currently cover, which are/are not genuinely useful?  Are there topics that we should be covering?</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 xml:space="preserve">What kinds of partnerships should we nurture?  </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For data collection and analysis:  Should we do our own survey(s), partner with others, or just use publicly available data?  If we partner with others for data collection/analysis, what form should those partnerships take? </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For breadth of coverage:  Should we continue to cover a broad range of topics or carve out our own small niche of data expertise?  If we create/join a coalition of “expert” data sites, we would need quality-control and monitoring standards, as </w:t>
      </w:r>
      <w:r w:rsidRPr="00D505CA">
        <w:rPr>
          <w:rFonts w:asciiTheme="minorHAnsi" w:hAnsiTheme="minorHAnsi"/>
          <w:i/>
          <w:sz w:val="24"/>
          <w:szCs w:val="24"/>
        </w:rPr>
        <w:t>we would be shifting at least part of our identity to that of a data clearinghouse.</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For interpretation of data (possibly extending to evidence-based applications): partnerships with content and policy experts.</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For governance/membership/financial support:  If we find new audiences for which Communities Count data are genuinely useful, we would hope to expand our steering committee and supporting membership accordingly.  </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What level of detail and explanation is most useful/appropriate for our audiences?</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 xml:space="preserve">What new technologies should we embrace?  New technologies offer the promise for streamlining operations, but: (1) Do they fulfill that promise? (2) Do they address the needs of our audiences?   We need to streamline, but sometimes feel ill-equipped to evaluate the extent to which various technologies will actually serve our needs and the needs of our </w:t>
      </w:r>
      <w:r w:rsidRPr="00D505CA">
        <w:rPr>
          <w:rFonts w:asciiTheme="minorHAnsi" w:hAnsiTheme="minorHAnsi"/>
          <w:sz w:val="24"/>
          <w:szCs w:val="24"/>
        </w:rPr>
        <w:lastRenderedPageBreak/>
        <w:t>audiences. This question needs to be addressed in tandem with questions about how much context/interpretation to provide.</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 xml:space="preserve">How can we most effectively communicate with internal and external audiences, and with partners/potential partners?  We’re open to everything from social media to in-person presentations, but we want to be able to measure the effectiveness of our communication efforts.  </w:t>
      </w:r>
    </w:p>
    <w:p w:rsidR="008B5E04" w:rsidRPr="00D505CA" w:rsidRDefault="00DF0012" w:rsidP="008B5E04">
      <w:pPr>
        <w:pStyle w:val="ListParagraph"/>
        <w:numPr>
          <w:ilvl w:val="0"/>
          <w:numId w:val="1"/>
        </w:numPr>
        <w:rPr>
          <w:rFonts w:asciiTheme="minorHAnsi" w:hAnsiTheme="minorHAnsi"/>
          <w:sz w:val="24"/>
          <w:szCs w:val="24"/>
        </w:rPr>
      </w:pPr>
      <w:r>
        <w:rPr>
          <w:rFonts w:asciiTheme="minorHAnsi" w:hAnsiTheme="minorHAnsi"/>
          <w:i/>
          <w:sz w:val="24"/>
          <w:szCs w:val="24"/>
        </w:rPr>
        <w:t>Important technical q</w:t>
      </w:r>
      <w:r w:rsidR="008B5E04" w:rsidRPr="00D505CA">
        <w:rPr>
          <w:rFonts w:asciiTheme="minorHAnsi" w:hAnsiTheme="minorHAnsi"/>
          <w:i/>
          <w:sz w:val="24"/>
          <w:szCs w:val="24"/>
        </w:rPr>
        <w:t>uestion:</w:t>
      </w:r>
      <w:r w:rsidR="008B5E04" w:rsidRPr="00D505CA">
        <w:rPr>
          <w:rFonts w:asciiTheme="minorHAnsi" w:hAnsiTheme="minorHAnsi"/>
          <w:sz w:val="24"/>
          <w:szCs w:val="24"/>
        </w:rPr>
        <w:t xml:space="preserve">  How can we most responsibly present data for small geographies, knowing that policy decisions are being made on the basis of what we present?</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We currently use charts and maps to localize data. </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How much additional explanation is necessary?  </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“Impressions of difference” vs. statistical power:  Because of small Ns, differences between groups may appear large but are not statistically significant.  What is the most responsible way to present these data (understanding that data can catalyze positive change in the absence of statistically significant findings)? </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 xml:space="preserve">Should we offer guidance about evidence-based policies and programs? </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Do we want to provide more explanation, interpretation, and suggestions for action?  </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Do we take the next big step of linking to evidence-based solutions?  If so, what responsibilities/liabilities might we incur? What new audiences might we attract if we took this step? </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i/>
          <w:sz w:val="24"/>
          <w:szCs w:val="24"/>
        </w:rPr>
        <w:t>Note:</w:t>
      </w:r>
      <w:r w:rsidRPr="00D505CA">
        <w:rPr>
          <w:rFonts w:asciiTheme="minorHAnsi" w:hAnsiTheme="minorHAnsi"/>
          <w:sz w:val="24"/>
          <w:szCs w:val="24"/>
        </w:rPr>
        <w:t xml:space="preserve">  If we take this on, the issue of statistical power becomes more important; we may assume an added responsibility to train audiences about evidence-based practice and interpretation of data (especially trends).  </w:t>
      </w:r>
    </w:p>
    <w:p w:rsidR="008B5E04" w:rsidRPr="00D505CA" w:rsidRDefault="008B5E04" w:rsidP="008B5E04">
      <w:pPr>
        <w:pStyle w:val="ListParagraph"/>
        <w:numPr>
          <w:ilvl w:val="0"/>
          <w:numId w:val="1"/>
        </w:numPr>
        <w:rPr>
          <w:rFonts w:asciiTheme="minorHAnsi" w:hAnsiTheme="minorHAnsi"/>
          <w:sz w:val="24"/>
          <w:szCs w:val="24"/>
        </w:rPr>
      </w:pPr>
      <w:r w:rsidRPr="00D505CA">
        <w:rPr>
          <w:rFonts w:asciiTheme="minorHAnsi" w:hAnsiTheme="minorHAnsi"/>
          <w:sz w:val="24"/>
          <w:szCs w:val="24"/>
        </w:rPr>
        <w:t>How do we build a model for our own sustainability?</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Do we continue with </w:t>
      </w:r>
      <w:r w:rsidR="00D74933">
        <w:rPr>
          <w:rFonts w:asciiTheme="minorHAnsi" w:hAnsiTheme="minorHAnsi"/>
          <w:sz w:val="24"/>
          <w:szCs w:val="24"/>
        </w:rPr>
        <w:t xml:space="preserve">our </w:t>
      </w:r>
      <w:r w:rsidRPr="00D505CA">
        <w:rPr>
          <w:rFonts w:asciiTheme="minorHAnsi" w:hAnsiTheme="minorHAnsi"/>
          <w:sz w:val="24"/>
          <w:szCs w:val="24"/>
        </w:rPr>
        <w:t>current model (with new efforts to find funding from corporate sponsors and foundations)?</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Should we develop a membership model? </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Do we accept contracts for tailored data requests, in-depth analyses, oversampling for surveys, etc.? </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Should we change our legal/tax status?  Should we continue our primary data analysis affiliation with Public Health?  What are the relative advantages/disadvantages? </w:t>
      </w:r>
    </w:p>
    <w:p w:rsidR="008B5E04" w:rsidRPr="00D505CA" w:rsidRDefault="008B5E04" w:rsidP="008B5E04">
      <w:pPr>
        <w:pStyle w:val="ListParagraph"/>
        <w:numPr>
          <w:ilvl w:val="1"/>
          <w:numId w:val="1"/>
        </w:numPr>
        <w:rPr>
          <w:rFonts w:asciiTheme="minorHAnsi" w:hAnsiTheme="minorHAnsi"/>
          <w:sz w:val="24"/>
          <w:szCs w:val="24"/>
        </w:rPr>
      </w:pPr>
      <w:r w:rsidRPr="00D505CA">
        <w:rPr>
          <w:rFonts w:asciiTheme="minorHAnsi" w:hAnsiTheme="minorHAnsi"/>
          <w:sz w:val="24"/>
          <w:szCs w:val="24"/>
        </w:rPr>
        <w:t xml:space="preserve">Answers to the above questions will help us address issues about size and staffing.  </w:t>
      </w:r>
    </w:p>
    <w:p w:rsidR="008B5E04" w:rsidRPr="00D505CA" w:rsidRDefault="008B5E04" w:rsidP="008B5E04">
      <w:pPr>
        <w:rPr>
          <w:rFonts w:asciiTheme="minorHAnsi" w:hAnsiTheme="minorHAnsi"/>
          <w:sz w:val="24"/>
          <w:szCs w:val="24"/>
        </w:rPr>
      </w:pPr>
    </w:p>
    <w:p w:rsidR="003B670A" w:rsidRDefault="003B670A"/>
    <w:sectPr w:rsidR="003B670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F7E" w:rsidRDefault="00D63F7E">
      <w:pPr>
        <w:spacing w:after="0" w:line="240" w:lineRule="auto"/>
      </w:pPr>
      <w:r>
        <w:separator/>
      </w:r>
    </w:p>
  </w:endnote>
  <w:endnote w:type="continuationSeparator" w:id="0">
    <w:p w:rsidR="00D63F7E" w:rsidRDefault="00D6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02459"/>
      <w:docPartObj>
        <w:docPartGallery w:val="Page Numbers (Bottom of Page)"/>
        <w:docPartUnique/>
      </w:docPartObj>
    </w:sdtPr>
    <w:sdtEndPr>
      <w:rPr>
        <w:noProof/>
      </w:rPr>
    </w:sdtEndPr>
    <w:sdtContent>
      <w:p w:rsidR="00CE508F" w:rsidRDefault="008B5E04">
        <w:pPr>
          <w:pStyle w:val="Footer"/>
          <w:jc w:val="right"/>
        </w:pPr>
        <w:r>
          <w:fldChar w:fldCharType="begin"/>
        </w:r>
        <w:r>
          <w:instrText xml:space="preserve"> PAGE   \* MERGEFORMAT </w:instrText>
        </w:r>
        <w:r>
          <w:fldChar w:fldCharType="separate"/>
        </w:r>
        <w:r w:rsidR="001652D9">
          <w:rPr>
            <w:noProof/>
          </w:rPr>
          <w:t>1</w:t>
        </w:r>
        <w:r>
          <w:rPr>
            <w:noProof/>
          </w:rPr>
          <w:fldChar w:fldCharType="end"/>
        </w:r>
      </w:p>
    </w:sdtContent>
  </w:sdt>
  <w:p w:rsidR="00CE508F" w:rsidRDefault="00165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F7E" w:rsidRDefault="00D63F7E">
      <w:pPr>
        <w:spacing w:after="0" w:line="240" w:lineRule="auto"/>
      </w:pPr>
      <w:r>
        <w:separator/>
      </w:r>
    </w:p>
  </w:footnote>
  <w:footnote w:type="continuationSeparator" w:id="0">
    <w:p w:rsidR="00D63F7E" w:rsidRDefault="00D63F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2D49"/>
    <w:multiLevelType w:val="hybridMultilevel"/>
    <w:tmpl w:val="FCC49A7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5B6C5F"/>
    <w:multiLevelType w:val="hybridMultilevel"/>
    <w:tmpl w:val="DD0C94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04"/>
    <w:rsid w:val="001652D9"/>
    <w:rsid w:val="002D3902"/>
    <w:rsid w:val="003B670A"/>
    <w:rsid w:val="00505FA6"/>
    <w:rsid w:val="00666BBA"/>
    <w:rsid w:val="00837F3A"/>
    <w:rsid w:val="008B5E04"/>
    <w:rsid w:val="008D33E8"/>
    <w:rsid w:val="00D63F7E"/>
    <w:rsid w:val="00D74933"/>
    <w:rsid w:val="00DF0012"/>
    <w:rsid w:val="00F57415"/>
    <w:rsid w:val="00F7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E04"/>
    <w:pPr>
      <w:ind w:left="720"/>
      <w:contextualSpacing/>
    </w:pPr>
  </w:style>
  <w:style w:type="paragraph" w:styleId="Footer">
    <w:name w:val="footer"/>
    <w:basedOn w:val="Normal"/>
    <w:link w:val="FooterChar"/>
    <w:uiPriority w:val="99"/>
    <w:unhideWhenUsed/>
    <w:rsid w:val="008B5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04"/>
    <w:rPr>
      <w:rFonts w:ascii="Calibri" w:eastAsia="Calibri" w:hAnsi="Calibri" w:cs="Times New Roman"/>
    </w:rPr>
  </w:style>
  <w:style w:type="paragraph" w:styleId="BalloonText">
    <w:name w:val="Balloon Text"/>
    <w:basedOn w:val="Normal"/>
    <w:link w:val="BalloonTextChar"/>
    <w:uiPriority w:val="99"/>
    <w:semiHidden/>
    <w:unhideWhenUsed/>
    <w:rsid w:val="00DF0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012"/>
    <w:rPr>
      <w:rFonts w:ascii="Tahoma" w:eastAsia="Calibri" w:hAnsi="Tahoma" w:cs="Tahoma"/>
      <w:sz w:val="16"/>
      <w:szCs w:val="16"/>
    </w:rPr>
  </w:style>
  <w:style w:type="character" w:styleId="Hyperlink">
    <w:name w:val="Hyperlink"/>
    <w:basedOn w:val="DefaultParagraphFont"/>
    <w:uiPriority w:val="99"/>
    <w:unhideWhenUsed/>
    <w:rsid w:val="002D3902"/>
    <w:rPr>
      <w:color w:val="0000FF" w:themeColor="hyperlink"/>
      <w:u w:val="single"/>
    </w:rPr>
  </w:style>
  <w:style w:type="character" w:styleId="FollowedHyperlink">
    <w:name w:val="FollowedHyperlink"/>
    <w:basedOn w:val="DefaultParagraphFont"/>
    <w:uiPriority w:val="99"/>
    <w:semiHidden/>
    <w:unhideWhenUsed/>
    <w:rsid w:val="00666B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E04"/>
    <w:pPr>
      <w:ind w:left="720"/>
      <w:contextualSpacing/>
    </w:pPr>
  </w:style>
  <w:style w:type="paragraph" w:styleId="Footer">
    <w:name w:val="footer"/>
    <w:basedOn w:val="Normal"/>
    <w:link w:val="FooterChar"/>
    <w:uiPriority w:val="99"/>
    <w:unhideWhenUsed/>
    <w:rsid w:val="008B5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04"/>
    <w:rPr>
      <w:rFonts w:ascii="Calibri" w:eastAsia="Calibri" w:hAnsi="Calibri" w:cs="Times New Roman"/>
    </w:rPr>
  </w:style>
  <w:style w:type="paragraph" w:styleId="BalloonText">
    <w:name w:val="Balloon Text"/>
    <w:basedOn w:val="Normal"/>
    <w:link w:val="BalloonTextChar"/>
    <w:uiPriority w:val="99"/>
    <w:semiHidden/>
    <w:unhideWhenUsed/>
    <w:rsid w:val="00DF0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012"/>
    <w:rPr>
      <w:rFonts w:ascii="Tahoma" w:eastAsia="Calibri" w:hAnsi="Tahoma" w:cs="Tahoma"/>
      <w:sz w:val="16"/>
      <w:szCs w:val="16"/>
    </w:rPr>
  </w:style>
  <w:style w:type="character" w:styleId="Hyperlink">
    <w:name w:val="Hyperlink"/>
    <w:basedOn w:val="DefaultParagraphFont"/>
    <w:uiPriority w:val="99"/>
    <w:unhideWhenUsed/>
    <w:rsid w:val="002D3902"/>
    <w:rPr>
      <w:color w:val="0000FF" w:themeColor="hyperlink"/>
      <w:u w:val="single"/>
    </w:rPr>
  </w:style>
  <w:style w:type="character" w:styleId="FollowedHyperlink">
    <w:name w:val="FollowedHyperlink"/>
    <w:basedOn w:val="DefaultParagraphFont"/>
    <w:uiPriority w:val="99"/>
    <w:semiHidden/>
    <w:unhideWhenUsed/>
    <w:rsid w:val="00666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iescount.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Pettit, Kathryn</cp:lastModifiedBy>
  <cp:revision>8</cp:revision>
  <cp:lastPrinted>2013-06-10T15:30:00Z</cp:lastPrinted>
  <dcterms:created xsi:type="dcterms:W3CDTF">2013-08-08T16:59:00Z</dcterms:created>
  <dcterms:modified xsi:type="dcterms:W3CDTF">2013-08-23T12:47:00Z</dcterms:modified>
</cp:coreProperties>
</file>