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Data is critical to understanding our world. With Community Facts, a digital data tool created by The Piton Foundation’s Data Initiative that provides free, neighborhood-level information for the seven-county Denver metro region, you can transform information into insight. If you want to make more data-driven decisions but lack the skills to do so, join the Data Initiative for a Community Facts educational workshop on July 14 from 1:00 - 4:00 p.m. at The Piton Foundation.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Workshop attendees will have the opportunity to: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Learn data basics, including building data literacy and skills.</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Learn how to maximize all of Community Facts’ features. </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Develop a data strategy for your work.</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workshop, which is free to attend,will include a Data 101 presentation, demonstrations, group discussions, an overview of data resources, networking, and much more!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Space for the workshop is limited and registrants will be accepted on a first-come, first-serve basis. If you are unable to attend this session, we plan to host another one later this year. Please note, this workshop is intended for beginner data users and not for those with advanced data skills. For questions or additional workshop information, contact </w:t>
      </w:r>
      <w:hyperlink r:id="rId5">
        <w:r w:rsidDel="00000000" w:rsidR="00000000" w:rsidRPr="00000000">
          <w:rPr>
            <w:rFonts w:ascii="Calibri" w:cs="Calibri" w:eastAsia="Calibri" w:hAnsi="Calibri"/>
            <w:color w:val="1155cc"/>
            <w:u w:val="single"/>
            <w:rtl w:val="0"/>
          </w:rPr>
          <w:t xml:space="preserve">Mingming Zhang</w:t>
        </w:r>
      </w:hyperlink>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zhang@garycommunity.org" TargetMode="External"/></Relationships>
</file>